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0" w:beforeAutospacing="0" w:after="0" w:afterAutospacing="0"/>
        <w:jc w:val="center"/>
        <w:rPr>
          <w:rFonts w:hint="eastAsia" w:eastAsia="宋体"/>
          <w:b/>
          <w:sz w:val="28"/>
          <w:szCs w:val="28"/>
          <w:lang w:val="en-US" w:eastAsia="zh-CN"/>
        </w:rPr>
      </w:pPr>
      <w:r>
        <w:rPr>
          <w:rFonts w:hint="eastAsia" w:ascii="宋体" w:hAnsi="宋体"/>
          <w:b/>
          <w:sz w:val="44"/>
          <w:szCs w:val="44"/>
        </w:rPr>
        <w:t>《</w:t>
      </w:r>
      <w:r>
        <w:rPr>
          <w:rFonts w:hint="eastAsia" w:ascii="宋体" w:hAnsi="宋体" w:eastAsia="宋体" w:cs="Times New Roman"/>
          <w:b/>
          <w:kern w:val="2"/>
          <w:sz w:val="44"/>
          <w:szCs w:val="44"/>
          <w:lang w:val="en-US" w:eastAsia="zh-CN" w:bidi="ar-SA"/>
        </w:rPr>
        <w:t>电子商务法律法规》</w:t>
      </w:r>
      <w:r>
        <w:rPr>
          <w:rFonts w:hint="eastAsia" w:ascii="宋体" w:hAnsi="宋体"/>
          <w:b/>
          <w:sz w:val="44"/>
          <w:szCs w:val="44"/>
        </w:rPr>
        <w:t>教案</w:t>
      </w:r>
    </w:p>
    <w:tbl>
      <w:tblPr>
        <w:tblStyle w:val="3"/>
        <w:tblW w:w="83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2283"/>
        <w:gridCol w:w="1407"/>
        <w:gridCol w:w="34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245" w:type="dxa"/>
            <w:tcBorders>
              <w:top w:val="single" w:color="auto" w:sz="4" w:space="0"/>
            </w:tcBorders>
            <w:noWrap w:val="0"/>
            <w:vAlign w:val="top"/>
          </w:tcPr>
          <w:p>
            <w:pPr>
              <w:spacing w:line="360" w:lineRule="auto"/>
              <w:jc w:val="center"/>
              <w:rPr>
                <w:rFonts w:hint="eastAsia" w:ascii="宋体" w:hAnsi="宋体"/>
                <w:sz w:val="24"/>
              </w:rPr>
            </w:pPr>
            <w:r>
              <w:rPr>
                <w:rFonts w:hint="eastAsia" w:ascii="宋体" w:hAnsi="宋体"/>
                <w:sz w:val="24"/>
              </w:rPr>
              <w:t>授课教师</w:t>
            </w:r>
          </w:p>
        </w:tc>
        <w:tc>
          <w:tcPr>
            <w:tcW w:w="2283" w:type="dxa"/>
            <w:tcBorders>
              <w:top w:val="single" w:color="auto" w:sz="4" w:space="0"/>
            </w:tcBorders>
            <w:noWrap w:val="0"/>
            <w:vAlign w:val="top"/>
          </w:tcPr>
          <w:p>
            <w:pPr>
              <w:spacing w:line="360" w:lineRule="auto"/>
              <w:jc w:val="center"/>
              <w:rPr>
                <w:rFonts w:hint="eastAsia" w:ascii="宋体" w:hAnsi="宋体"/>
                <w:sz w:val="24"/>
              </w:rPr>
            </w:pPr>
            <w:r>
              <w:rPr>
                <w:rFonts w:hint="eastAsia" w:ascii="宋体" w:hAnsi="宋体"/>
                <w:sz w:val="24"/>
              </w:rPr>
              <w:t xml:space="preserve"> </w:t>
            </w:r>
          </w:p>
        </w:tc>
        <w:tc>
          <w:tcPr>
            <w:tcW w:w="1407" w:type="dxa"/>
            <w:tcBorders>
              <w:top w:val="single" w:color="auto" w:sz="4" w:space="0"/>
            </w:tcBorders>
            <w:noWrap w:val="0"/>
            <w:vAlign w:val="top"/>
          </w:tcPr>
          <w:p>
            <w:pPr>
              <w:spacing w:line="360" w:lineRule="auto"/>
              <w:jc w:val="center"/>
              <w:rPr>
                <w:rFonts w:hint="eastAsia" w:ascii="宋体" w:hAnsi="宋体"/>
                <w:sz w:val="24"/>
              </w:rPr>
            </w:pPr>
            <w:r>
              <w:rPr>
                <w:rFonts w:hint="eastAsia" w:ascii="宋体" w:hAnsi="宋体"/>
                <w:sz w:val="24"/>
              </w:rPr>
              <w:t>授课班级</w:t>
            </w:r>
          </w:p>
        </w:tc>
        <w:tc>
          <w:tcPr>
            <w:tcW w:w="3448" w:type="dxa"/>
            <w:tcBorders>
              <w:top w:val="single" w:color="auto" w:sz="4" w:space="0"/>
            </w:tcBorders>
            <w:noWrap w:val="0"/>
            <w:vAlign w:val="top"/>
          </w:tcPr>
          <w:p>
            <w:pPr>
              <w:spacing w:line="360" w:lineRule="auto"/>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授课时间</w:t>
            </w:r>
          </w:p>
        </w:tc>
        <w:tc>
          <w:tcPr>
            <w:tcW w:w="3690" w:type="dxa"/>
            <w:gridSpan w:val="2"/>
            <w:noWrap w:val="0"/>
            <w:vAlign w:val="top"/>
          </w:tcPr>
          <w:p>
            <w:pPr>
              <w:spacing w:line="360" w:lineRule="auto"/>
              <w:ind w:firstLine="360" w:firstLineChars="150"/>
              <w:rPr>
                <w:rFonts w:hint="eastAsia" w:ascii="宋体" w:hAnsi="宋体"/>
                <w:sz w:val="24"/>
              </w:rPr>
            </w:pPr>
            <w:r>
              <w:rPr>
                <w:rFonts w:hint="eastAsia" w:ascii="宋体" w:hAnsi="宋体"/>
                <w:sz w:val="24"/>
              </w:rPr>
              <w:t>年   月   日 星期</w:t>
            </w:r>
          </w:p>
        </w:tc>
        <w:tc>
          <w:tcPr>
            <w:tcW w:w="3448" w:type="dxa"/>
            <w:noWrap w:val="0"/>
            <w:vAlign w:val="top"/>
          </w:tcPr>
          <w:p>
            <w:pPr>
              <w:spacing w:line="360" w:lineRule="auto"/>
              <w:jc w:val="center"/>
              <w:rPr>
                <w:rFonts w:hint="eastAsia" w:ascii="宋体" w:hAnsi="宋体"/>
                <w:sz w:val="24"/>
              </w:rPr>
            </w:pPr>
            <w:r>
              <w:rPr>
                <w:rFonts w:hint="eastAsia" w:ascii="宋体" w:hAnsi="宋体"/>
                <w:sz w:val="24"/>
              </w:rPr>
              <w:t>第   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课程名称</w:t>
            </w:r>
          </w:p>
        </w:tc>
        <w:tc>
          <w:tcPr>
            <w:tcW w:w="2283" w:type="dxa"/>
            <w:noWrap w:val="0"/>
            <w:vAlign w:val="top"/>
          </w:tcPr>
          <w:p>
            <w:pPr>
              <w:spacing w:line="360" w:lineRule="auto"/>
              <w:jc w:val="center"/>
              <w:rPr>
                <w:rFonts w:hint="eastAsia" w:ascii="宋体" w:hAnsi="宋体"/>
                <w:sz w:val="24"/>
              </w:rPr>
            </w:pPr>
            <w:r>
              <w:rPr>
                <w:rFonts w:hint="eastAsia" w:ascii="宋体" w:hAnsi="宋体"/>
                <w:sz w:val="24"/>
              </w:rPr>
              <w:t xml:space="preserve"> </w:t>
            </w:r>
          </w:p>
        </w:tc>
        <w:tc>
          <w:tcPr>
            <w:tcW w:w="1407" w:type="dxa"/>
            <w:noWrap w:val="0"/>
            <w:vAlign w:val="top"/>
          </w:tcPr>
          <w:p>
            <w:pPr>
              <w:spacing w:line="360" w:lineRule="auto"/>
              <w:jc w:val="center"/>
              <w:rPr>
                <w:rFonts w:hint="eastAsia" w:ascii="宋体" w:hAnsi="宋体"/>
                <w:sz w:val="24"/>
              </w:rPr>
            </w:pPr>
            <w:r>
              <w:rPr>
                <w:rFonts w:hint="eastAsia" w:ascii="宋体" w:hAnsi="宋体"/>
                <w:sz w:val="24"/>
              </w:rPr>
              <w:t>授课时数</w:t>
            </w:r>
          </w:p>
        </w:tc>
        <w:tc>
          <w:tcPr>
            <w:tcW w:w="3448" w:type="dxa"/>
            <w:noWrap w:val="0"/>
            <w:vAlign w:val="top"/>
          </w:tcPr>
          <w:p>
            <w:pPr>
              <w:spacing w:line="360" w:lineRule="auto"/>
              <w:jc w:val="center"/>
              <w:rPr>
                <w:rFonts w:hint="eastAsia" w:ascii="宋体" w:hAnsi="宋体"/>
                <w:sz w:val="24"/>
              </w:rPr>
            </w:pPr>
            <w:r>
              <w:rPr>
                <w:rFonts w:hint="eastAsia" w:ascii="宋体" w:hAnsi="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章    节</w:t>
            </w:r>
          </w:p>
        </w:tc>
        <w:tc>
          <w:tcPr>
            <w:tcW w:w="7138" w:type="dxa"/>
            <w:gridSpan w:val="3"/>
            <w:noWrap w:val="0"/>
            <w:vAlign w:val="top"/>
          </w:tcPr>
          <w:p>
            <w:pPr>
              <w:keepNext w:val="0"/>
              <w:keepLines w:val="0"/>
              <w:widowControl/>
              <w:suppressLineNumbers w:val="0"/>
              <w:spacing w:line="360" w:lineRule="auto"/>
              <w:jc w:val="left"/>
              <w:rPr>
                <w:rFonts w:hint="eastAsia"/>
                <w:b/>
                <w:color w:val="000080"/>
                <w:szCs w:val="21"/>
              </w:rPr>
            </w:pPr>
            <w:r>
              <w:rPr>
                <w:rFonts w:hint="eastAsia" w:ascii="Times New Roman" w:hAnsi="Times New Roman" w:eastAsia="宋体" w:cs="Times New Roman"/>
                <w:b/>
                <w:color w:val="000000"/>
                <w:szCs w:val="21"/>
                <w:lang w:val="en-US" w:eastAsia="zh-CN"/>
              </w:rPr>
              <w:t>项目一 电子商务法律法规概述</w:t>
            </w:r>
            <w:r>
              <w:rPr>
                <w:rFonts w:ascii="方正兰亭黑简体" w:hAnsi="方正兰亭黑简体" w:eastAsia="方正兰亭黑简体" w:cs="方正兰亭黑简体"/>
                <w:color w:val="EF59A1"/>
                <w:kern w:val="0"/>
                <w:sz w:val="21"/>
                <w:szCs w:val="21"/>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课    题</w:t>
            </w:r>
          </w:p>
        </w:tc>
        <w:tc>
          <w:tcPr>
            <w:tcW w:w="7138" w:type="dxa"/>
            <w:gridSpan w:val="3"/>
            <w:noWrap w:val="0"/>
            <w:vAlign w:val="top"/>
          </w:tcPr>
          <w:p>
            <w:pPr>
              <w:keepNext w:val="0"/>
              <w:keepLines w:val="0"/>
              <w:widowControl/>
              <w:suppressLineNumbers w:val="0"/>
              <w:spacing w:line="360" w:lineRule="auto"/>
              <w:jc w:val="left"/>
              <w:rPr>
                <w:rFonts w:hint="eastAsia" w:ascii="宋体" w:hAnsi="宋体"/>
                <w:color w:val="7030A0"/>
                <w:szCs w:val="21"/>
              </w:rPr>
            </w:pPr>
            <w:r>
              <w:rPr>
                <w:rFonts w:hint="eastAsia" w:ascii="Times New Roman" w:hAnsi="Times New Roman" w:eastAsia="宋体" w:cs="Times New Roman"/>
                <w:b/>
                <w:bCs/>
                <w:color w:val="000000"/>
                <w:szCs w:val="21"/>
                <w:lang w:val="en-US" w:eastAsia="zh-CN"/>
              </w:rPr>
              <w:t>任务一 电子商务概述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245" w:type="dxa"/>
            <w:noWrap w:val="0"/>
            <w:vAlign w:val="top"/>
          </w:tcPr>
          <w:p>
            <w:pPr>
              <w:spacing w:line="480" w:lineRule="auto"/>
              <w:jc w:val="center"/>
              <w:rPr>
                <w:rFonts w:hint="eastAsia" w:ascii="宋体" w:hAnsi="宋体"/>
                <w:sz w:val="24"/>
              </w:rPr>
            </w:pPr>
            <w:r>
              <w:rPr>
                <w:rFonts w:hint="eastAsia" w:ascii="宋体" w:hAnsi="宋体"/>
                <w:sz w:val="24"/>
              </w:rPr>
              <w:t>教学目的</w:t>
            </w:r>
          </w:p>
        </w:tc>
        <w:tc>
          <w:tcPr>
            <w:tcW w:w="7138" w:type="dxa"/>
            <w:gridSpan w:val="3"/>
            <w:noWrap w:val="0"/>
            <w:vAlign w:val="center"/>
          </w:tcPr>
          <w:p>
            <w:pPr>
              <w:keepNext w:val="0"/>
              <w:keepLines w:val="0"/>
              <w:widowControl/>
              <w:numPr>
                <w:ilvl w:val="0"/>
                <w:numId w:val="1"/>
              </w:numPr>
              <w:suppressLineNumbers w:val="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理解电子商务的概念及特点。</w:t>
            </w:r>
          </w:p>
          <w:p>
            <w:pPr>
              <w:keepNext w:val="0"/>
              <w:keepLines w:val="0"/>
              <w:widowControl/>
              <w:numPr>
                <w:ilvl w:val="0"/>
                <w:numId w:val="1"/>
              </w:numPr>
              <w:suppressLineNumbers w:val="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理解电子商务的经营模式和应用形式。</w:t>
            </w:r>
          </w:p>
          <w:p>
            <w:pPr>
              <w:keepNext w:val="0"/>
              <w:keepLines w:val="0"/>
              <w:widowControl/>
              <w:numPr>
                <w:ilvl w:val="0"/>
                <w:numId w:val="1"/>
              </w:numPr>
              <w:suppressLineNumbers w:val="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熟练掌握</w:t>
            </w:r>
            <w:r>
              <w:rPr>
                <w:rFonts w:hint="default" w:ascii="宋体" w:hAnsi="宋体" w:eastAsia="宋体" w:cs="宋体"/>
                <w:color w:val="231F20"/>
                <w:kern w:val="0"/>
                <w:sz w:val="21"/>
                <w:szCs w:val="21"/>
                <w:lang w:val="en-US" w:eastAsia="zh-CN" w:bidi="ar"/>
              </w:rPr>
              <w:t>电子商务涉及的基本法律问题</w:t>
            </w:r>
            <w:r>
              <w:rPr>
                <w:rFonts w:hint="eastAsia" w:ascii="宋体" w:hAnsi="宋体" w:eastAsia="宋体" w:cs="宋体"/>
                <w:color w:val="231F20"/>
                <w:kern w:val="0"/>
                <w:sz w:val="21"/>
                <w:szCs w:val="21"/>
                <w:lang w:val="en-US" w:eastAsia="zh-CN" w:bidi="ar"/>
              </w:rPr>
              <w:t>。</w:t>
            </w:r>
          </w:p>
          <w:p>
            <w:pPr>
              <w:keepNext w:val="0"/>
              <w:keepLines w:val="0"/>
              <w:widowControl/>
              <w:numPr>
                <w:ilvl w:val="0"/>
                <w:numId w:val="1"/>
              </w:numPr>
              <w:suppressLineNumbers w:val="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培养学生法制意识、 树立正确的社会主义核心价值观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5" w:type="dxa"/>
            <w:noWrap w:val="0"/>
            <w:vAlign w:val="top"/>
          </w:tcPr>
          <w:p>
            <w:pPr>
              <w:spacing w:line="240" w:lineRule="auto"/>
              <w:jc w:val="center"/>
              <w:rPr>
                <w:rFonts w:hint="eastAsia" w:ascii="宋体" w:hAnsi="宋体"/>
                <w:sz w:val="24"/>
              </w:rPr>
            </w:pPr>
            <w:r>
              <w:rPr>
                <w:rFonts w:hint="eastAsia" w:ascii="宋体" w:hAnsi="宋体"/>
                <w:sz w:val="24"/>
              </w:rPr>
              <w:t>教学重点与难点</w:t>
            </w:r>
          </w:p>
        </w:tc>
        <w:tc>
          <w:tcPr>
            <w:tcW w:w="7138" w:type="dxa"/>
            <w:gridSpan w:val="3"/>
            <w:noWrap w:val="0"/>
            <w:vAlign w:val="center"/>
          </w:tcPr>
          <w:p>
            <w:pPr>
              <w:keepNext w:val="0"/>
              <w:keepLines w:val="0"/>
              <w:widowControl/>
              <w:suppressLineNumbers w:val="0"/>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1.掌握电子商务的概念。</w:t>
            </w:r>
          </w:p>
          <w:p>
            <w:pPr>
              <w:keepNext w:val="0"/>
              <w:keepLines w:val="0"/>
              <w:widowControl/>
              <w:suppressLineNumbers w:val="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2.电子商务涉及的法律问题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8383" w:type="dxa"/>
            <w:gridSpan w:val="4"/>
            <w:noWrap w:val="0"/>
            <w:vAlign w:val="top"/>
          </w:tcPr>
          <w:p>
            <w:pPr>
              <w:jc w:val="center"/>
              <w:rPr>
                <w:rFonts w:hint="eastAsia" w:ascii="宋体" w:hAnsi="宋体"/>
                <w:sz w:val="24"/>
              </w:rPr>
            </w:pPr>
            <w:r>
              <w:rPr>
                <w:rFonts w:hint="eastAsia" w:ascii="宋体" w:hAnsi="宋体"/>
                <w:sz w:val="24"/>
              </w:rPr>
              <w:t>教学内容、教学方法和教学过程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245" w:type="dxa"/>
            <w:noWrap w:val="0"/>
            <w:vAlign w:val="top"/>
          </w:tcPr>
          <w:p>
            <w:pPr>
              <w:jc w:val="center"/>
              <w:rPr>
                <w:rFonts w:hint="eastAsia" w:ascii="宋体" w:hAnsi="宋体"/>
                <w:sz w:val="24"/>
              </w:rPr>
            </w:pPr>
          </w:p>
          <w:p>
            <w:pPr>
              <w:jc w:val="both"/>
              <w:rPr>
                <w:rFonts w:hint="eastAsia" w:ascii="宋体" w:hAnsi="宋体"/>
                <w:sz w:val="24"/>
              </w:rPr>
            </w:pPr>
          </w:p>
          <w:p>
            <w:pPr>
              <w:jc w:val="both"/>
              <w:rPr>
                <w:rFonts w:hint="eastAsia" w:ascii="宋体" w:hAnsi="宋体"/>
                <w:sz w:val="24"/>
              </w:rPr>
            </w:pPr>
          </w:p>
          <w:p>
            <w:pPr>
              <w:jc w:val="both"/>
              <w:rPr>
                <w:rFonts w:hint="eastAsia" w:ascii="宋体" w:hAnsi="宋体"/>
                <w:sz w:val="24"/>
              </w:rPr>
            </w:pPr>
          </w:p>
          <w:p>
            <w:pPr>
              <w:jc w:val="both"/>
              <w:rPr>
                <w:rFonts w:hint="eastAsia" w:ascii="宋体" w:hAnsi="宋体"/>
                <w:sz w:val="24"/>
              </w:rPr>
            </w:pPr>
          </w:p>
          <w:p>
            <w:pPr>
              <w:jc w:val="both"/>
              <w:rPr>
                <w:rFonts w:hint="eastAsia" w:ascii="宋体" w:hAnsi="宋体"/>
                <w:sz w:val="24"/>
              </w:rPr>
            </w:pPr>
          </w:p>
          <w:p>
            <w:pPr>
              <w:jc w:val="both"/>
              <w:rPr>
                <w:rFonts w:hint="eastAsia" w:ascii="宋体" w:hAnsi="宋体"/>
                <w:sz w:val="24"/>
              </w:rPr>
            </w:pPr>
          </w:p>
          <w:p>
            <w:pPr>
              <w:jc w:val="center"/>
              <w:rPr>
                <w:rFonts w:hint="eastAsia" w:ascii="宋体" w:hAnsi="宋体"/>
                <w:sz w:val="24"/>
              </w:rPr>
            </w:pPr>
            <w:r>
              <w:rPr>
                <w:rFonts w:hint="eastAsia" w:ascii="宋体" w:hAnsi="宋体"/>
                <w:sz w:val="24"/>
              </w:rPr>
              <w:t>导入新课</w:t>
            </w:r>
          </w:p>
        </w:tc>
        <w:tc>
          <w:tcPr>
            <w:tcW w:w="7138" w:type="dxa"/>
            <w:gridSpan w:val="3"/>
            <w:noWrap w:val="0"/>
            <w:vAlign w:val="top"/>
          </w:tcPr>
          <w:p>
            <w:pPr>
              <w:keepNext w:val="0"/>
              <w:keepLines w:val="0"/>
              <w:widowControl/>
              <w:suppressLineNumbers w:val="0"/>
              <w:jc w:val="left"/>
              <w:rPr>
                <w:rFonts w:hint="eastAsia" w:ascii="宋体" w:hAnsi="宋体" w:eastAsia="宋体" w:cs="宋体"/>
                <w:b/>
                <w:bCs/>
                <w:sz w:val="21"/>
                <w:szCs w:val="21"/>
              </w:rPr>
            </w:pPr>
            <w:r>
              <w:rPr>
                <w:rFonts w:hint="eastAsia" w:ascii="宋体" w:hAnsi="宋体" w:eastAsia="宋体" w:cs="宋体"/>
                <w:b/>
                <w:bCs/>
                <w:sz w:val="21"/>
                <w:szCs w:val="21"/>
                <w:lang w:val="en-US" w:eastAsia="zh-CN"/>
              </w:rPr>
              <w:t>一、电子商务的概念和特点</w:t>
            </w:r>
          </w:p>
          <w:p>
            <w:pPr>
              <w:keepNext w:val="0"/>
              <w:keepLines w:val="0"/>
              <w:widowControl/>
              <w:suppressLineNumbers w:val="0"/>
              <w:jc w:val="left"/>
              <w:rPr>
                <w:rFonts w:hint="default"/>
                <w:sz w:val="21"/>
                <w:szCs w:val="21"/>
                <w:lang w:val="en-US" w:eastAsia="zh-CN"/>
              </w:rPr>
            </w:pPr>
            <w:r>
              <w:rPr>
                <w:rFonts w:hint="default"/>
                <w:sz w:val="21"/>
                <w:szCs w:val="21"/>
                <w:lang w:val="en-US" w:eastAsia="zh-CN"/>
              </w:rPr>
              <w:t>（一）电子商务的概念</w:t>
            </w:r>
          </w:p>
          <w:p>
            <w:pPr>
              <w:keepNext w:val="0"/>
              <w:keepLines w:val="0"/>
              <w:widowControl/>
              <w:suppressLineNumbers w:val="0"/>
              <w:jc w:val="left"/>
              <w:rPr>
                <w:rFonts w:hint="default"/>
                <w:sz w:val="21"/>
                <w:szCs w:val="21"/>
                <w:lang w:val="en-US" w:eastAsia="zh-CN"/>
              </w:rPr>
            </w:pPr>
            <w:r>
              <w:rPr>
                <w:rFonts w:hint="default"/>
                <w:sz w:val="21"/>
                <w:szCs w:val="21"/>
                <w:lang w:val="en-US" w:eastAsia="zh-CN"/>
              </w:rPr>
              <w:t>《中华人民共和国电子商务法》（以下简称《电子商务法》）规定的电子商务是指通过互联网等信息网络销售商品或者提供服务的经营活动。电子商务在计算机信息技术和网络通信技术的迅速发展中崛起并逐步完善，以国际互联网为依托，并随着国际互联网的广泛应用而扩大影响。</w:t>
            </w:r>
          </w:p>
          <w:p>
            <w:pPr>
              <w:keepNext w:val="0"/>
              <w:keepLines w:val="0"/>
              <w:widowControl/>
              <w:numPr>
                <w:ilvl w:val="0"/>
                <w:numId w:val="2"/>
              </w:numPr>
              <w:suppressLineNumbers w:val="0"/>
              <w:jc w:val="left"/>
              <w:rPr>
                <w:rFonts w:hint="default"/>
                <w:sz w:val="21"/>
                <w:szCs w:val="21"/>
                <w:lang w:val="en-US" w:eastAsia="zh-CN"/>
              </w:rPr>
            </w:pPr>
            <w:r>
              <w:rPr>
                <w:rFonts w:hint="default"/>
                <w:sz w:val="21"/>
                <w:szCs w:val="21"/>
                <w:lang w:val="en-US" w:eastAsia="zh-CN"/>
              </w:rPr>
              <w:t>电子商务的特点</w:t>
            </w:r>
          </w:p>
          <w:p>
            <w:pPr>
              <w:keepNext w:val="0"/>
              <w:keepLines w:val="0"/>
              <w:widowControl/>
              <w:numPr>
                <w:ilvl w:val="0"/>
                <w:numId w:val="3"/>
              </w:numPr>
              <w:suppressLineNumbers w:val="0"/>
              <w:jc w:val="left"/>
              <w:rPr>
                <w:rFonts w:hint="eastAsia"/>
                <w:sz w:val="21"/>
                <w:szCs w:val="21"/>
                <w:lang w:val="en-US" w:eastAsia="zh-CN"/>
              </w:rPr>
            </w:pPr>
            <w:r>
              <w:rPr>
                <w:rFonts w:hint="default"/>
                <w:sz w:val="21"/>
                <w:szCs w:val="21"/>
                <w:lang w:val="en-US" w:eastAsia="zh-CN"/>
              </w:rPr>
              <w:t>交易网络化</w:t>
            </w:r>
            <w:r>
              <w:rPr>
                <w:rFonts w:hint="eastAsia"/>
                <w:sz w:val="21"/>
                <w:szCs w:val="21"/>
                <w:lang w:val="en-US" w:eastAsia="zh-CN"/>
              </w:rPr>
              <w:t>；2. 交易虚拟化；3. 交易成本低；4. 交易全球化；5. 交易透明化。</w:t>
            </w:r>
          </w:p>
          <w:p>
            <w:pPr>
              <w:keepNext w:val="0"/>
              <w:keepLines w:val="0"/>
              <w:widowControl/>
              <w:numPr>
                <w:ilvl w:val="0"/>
                <w:numId w:val="0"/>
              </w:numPr>
              <w:suppressLineNumbers w:val="0"/>
              <w:jc w:val="left"/>
              <w:rPr>
                <w:rFonts w:hint="default"/>
                <w:b/>
                <w:bCs/>
                <w:sz w:val="21"/>
                <w:szCs w:val="21"/>
                <w:lang w:val="en-US" w:eastAsia="zh-CN"/>
              </w:rPr>
            </w:pPr>
            <w:r>
              <w:rPr>
                <w:rFonts w:hint="default"/>
                <w:b/>
                <w:bCs/>
                <w:sz w:val="21"/>
                <w:szCs w:val="21"/>
                <w:lang w:val="en-US" w:eastAsia="zh-CN"/>
              </w:rPr>
              <w:t>二、电子商务的经营模式和应用形式</w:t>
            </w:r>
          </w:p>
          <w:p>
            <w:pPr>
              <w:keepNext w:val="0"/>
              <w:keepLines w:val="0"/>
              <w:widowControl/>
              <w:numPr>
                <w:ilvl w:val="0"/>
                <w:numId w:val="0"/>
              </w:numPr>
              <w:suppressLineNumbers w:val="0"/>
              <w:jc w:val="left"/>
              <w:rPr>
                <w:rFonts w:hint="default"/>
                <w:sz w:val="21"/>
                <w:szCs w:val="21"/>
                <w:lang w:val="en-US" w:eastAsia="zh-CN"/>
              </w:rPr>
            </w:pPr>
            <w:r>
              <w:rPr>
                <w:rFonts w:hint="default"/>
                <w:sz w:val="21"/>
                <w:szCs w:val="21"/>
                <w:lang w:val="en-US" w:eastAsia="zh-CN"/>
              </w:rPr>
              <w:t>（一）电子商务的经营模式</w:t>
            </w:r>
          </w:p>
          <w:p>
            <w:pPr>
              <w:keepNext w:val="0"/>
              <w:keepLines w:val="0"/>
              <w:widowControl/>
              <w:numPr>
                <w:ilvl w:val="0"/>
                <w:numId w:val="0"/>
              </w:numPr>
              <w:suppressLineNumbers w:val="0"/>
              <w:jc w:val="left"/>
              <w:rPr>
                <w:rFonts w:hint="default"/>
                <w:sz w:val="21"/>
                <w:szCs w:val="21"/>
                <w:lang w:val="en-US" w:eastAsia="zh-CN"/>
              </w:rPr>
            </w:pPr>
            <w:r>
              <w:rPr>
                <w:rFonts w:hint="default"/>
                <w:sz w:val="21"/>
                <w:szCs w:val="21"/>
                <w:lang w:val="en-US" w:eastAsia="zh-CN"/>
              </w:rPr>
              <w:t>电子商务经营模式是指电子化企业（e-business）运用信息科技与互联网经营企业的方式。根据交易主体的不同，电子商务分为B2B、B2C、C2B、C2C四种经营模式，前两种是最常见的电子商务经营模式。</w:t>
            </w:r>
          </w:p>
          <w:p>
            <w:pPr>
              <w:keepNext w:val="0"/>
              <w:keepLines w:val="0"/>
              <w:widowControl/>
              <w:numPr>
                <w:ilvl w:val="0"/>
                <w:numId w:val="0"/>
              </w:numPr>
              <w:suppressLineNumbers w:val="0"/>
              <w:jc w:val="left"/>
              <w:rPr>
                <w:rFonts w:hint="default"/>
                <w:sz w:val="21"/>
                <w:szCs w:val="21"/>
                <w:lang w:val="en-US" w:eastAsia="zh-CN"/>
              </w:rPr>
            </w:pPr>
            <w:r>
              <w:rPr>
                <w:rFonts w:hint="default"/>
                <w:sz w:val="21"/>
                <w:szCs w:val="21"/>
                <w:lang w:val="en-US" w:eastAsia="zh-CN"/>
              </w:rPr>
              <w:t>（二）电子商务的应用形式</w:t>
            </w:r>
          </w:p>
          <w:p>
            <w:pPr>
              <w:keepNext w:val="0"/>
              <w:keepLines w:val="0"/>
              <w:widowControl/>
              <w:numPr>
                <w:ilvl w:val="0"/>
                <w:numId w:val="0"/>
              </w:numPr>
              <w:suppressLineNumbers w:val="0"/>
              <w:jc w:val="left"/>
              <w:rPr>
                <w:rFonts w:hint="default"/>
                <w:sz w:val="21"/>
                <w:szCs w:val="21"/>
                <w:lang w:val="en-US" w:eastAsia="zh-CN"/>
              </w:rPr>
            </w:pPr>
            <w:r>
              <w:rPr>
                <w:rFonts w:hint="default"/>
                <w:sz w:val="21"/>
                <w:szCs w:val="21"/>
                <w:lang w:val="en-US" w:eastAsia="zh-CN"/>
              </w:rPr>
              <w:t>电子商务的应用有三个层次：市场电子商务、企业电子商务和社会电子商务。</w:t>
            </w:r>
          </w:p>
          <w:p>
            <w:pPr>
              <w:keepNext w:val="0"/>
              <w:keepLines w:val="0"/>
              <w:widowControl/>
              <w:numPr>
                <w:ilvl w:val="0"/>
                <w:numId w:val="4"/>
              </w:numPr>
              <w:suppressLineNumbers w:val="0"/>
              <w:jc w:val="left"/>
              <w:rPr>
                <w:rFonts w:hint="default"/>
                <w:b/>
                <w:bCs/>
                <w:sz w:val="21"/>
                <w:szCs w:val="21"/>
                <w:lang w:val="en-US" w:eastAsia="zh-CN"/>
              </w:rPr>
            </w:pPr>
            <w:r>
              <w:rPr>
                <w:rFonts w:hint="default"/>
                <w:b/>
                <w:bCs/>
                <w:sz w:val="21"/>
                <w:szCs w:val="21"/>
                <w:lang w:val="en-US" w:eastAsia="zh-CN"/>
              </w:rPr>
              <w:t>我国电子商务应用</w:t>
            </w:r>
          </w:p>
          <w:p>
            <w:pPr>
              <w:keepNext w:val="0"/>
              <w:keepLines w:val="0"/>
              <w:widowControl/>
              <w:numPr>
                <w:ilvl w:val="0"/>
                <w:numId w:val="4"/>
              </w:numPr>
              <w:suppressLineNumbers w:val="0"/>
              <w:jc w:val="left"/>
              <w:rPr>
                <w:rFonts w:hint="default"/>
                <w:b/>
                <w:bCs/>
                <w:sz w:val="21"/>
                <w:szCs w:val="21"/>
                <w:lang w:val="en-US" w:eastAsia="zh-CN"/>
              </w:rPr>
            </w:pPr>
            <w:r>
              <w:rPr>
                <w:rFonts w:hint="default"/>
                <w:b/>
                <w:bCs/>
                <w:sz w:val="21"/>
                <w:szCs w:val="21"/>
                <w:lang w:val="en-US" w:eastAsia="zh-CN"/>
              </w:rPr>
              <w:t>电子商务涉及的基本法律问题</w:t>
            </w:r>
          </w:p>
          <w:p>
            <w:pPr>
              <w:keepNext w:val="0"/>
              <w:keepLines w:val="0"/>
              <w:widowControl/>
              <w:numPr>
                <w:ilvl w:val="0"/>
                <w:numId w:val="5"/>
              </w:numPr>
              <w:suppressLineNumbers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电子商务交易中的信用保证</w:t>
            </w:r>
          </w:p>
          <w:p>
            <w:pPr>
              <w:keepNext w:val="0"/>
              <w:keepLines w:val="0"/>
              <w:widowControl/>
              <w:numPr>
                <w:ilvl w:val="0"/>
                <w:numId w:val="5"/>
              </w:numPr>
              <w:suppressLineNumbers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电子合同订立的法律保护</w:t>
            </w:r>
          </w:p>
          <w:p>
            <w:pPr>
              <w:keepNext w:val="0"/>
              <w:keepLines w:val="0"/>
              <w:widowControl/>
              <w:numPr>
                <w:ilvl w:val="0"/>
                <w:numId w:val="5"/>
              </w:numPr>
              <w:suppressLineNumbers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电子商务交易中的消费者保护</w:t>
            </w:r>
          </w:p>
          <w:p>
            <w:pPr>
              <w:keepNext w:val="0"/>
              <w:keepLines w:val="0"/>
              <w:widowControl/>
              <w:numPr>
                <w:ilvl w:val="0"/>
                <w:numId w:val="5"/>
              </w:numPr>
              <w:suppressLineNumbers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电子商务中的知识产权保护</w:t>
            </w:r>
          </w:p>
          <w:p>
            <w:pPr>
              <w:keepNext w:val="0"/>
              <w:keepLines w:val="0"/>
              <w:widowControl/>
              <w:numPr>
                <w:ilvl w:val="0"/>
                <w:numId w:val="5"/>
              </w:numPr>
              <w:suppressLineNumbers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电子商务的税收管理</w:t>
            </w:r>
          </w:p>
          <w:p>
            <w:pPr>
              <w:keepNext w:val="0"/>
              <w:keepLines w:val="0"/>
              <w:widowControl/>
              <w:numPr>
                <w:ilvl w:val="0"/>
                <w:numId w:val="5"/>
              </w:numPr>
              <w:suppressLineNumbers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电子商务的安全问题</w:t>
            </w:r>
          </w:p>
          <w:p>
            <w:pPr>
              <w:keepNext w:val="0"/>
              <w:keepLines w:val="0"/>
              <w:widowControl/>
              <w:numPr>
                <w:ilvl w:val="0"/>
                <w:numId w:val="5"/>
              </w:numPr>
              <w:suppressLineNumbers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与电子商务有关的其他法律问题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巩固复习</w:t>
            </w:r>
          </w:p>
        </w:tc>
        <w:tc>
          <w:tcPr>
            <w:tcW w:w="7138" w:type="dxa"/>
            <w:gridSpan w:val="3"/>
            <w:noWrap w:val="0"/>
            <w:vAlign w:val="top"/>
          </w:tcPr>
          <w:p>
            <w:pPr>
              <w:keepNext w:val="0"/>
              <w:keepLines w:val="0"/>
              <w:widowControl/>
              <w:numPr>
                <w:ilvl w:val="0"/>
                <w:numId w:val="0"/>
              </w:numPr>
              <w:suppressLineNumbers w:val="0"/>
              <w:jc w:val="left"/>
              <w:rPr>
                <w:rFonts w:hint="eastAsia" w:ascii="宋体" w:hAnsi="宋体" w:eastAsia="宋体" w:cs="宋体"/>
                <w:b/>
                <w:color w:val="000080"/>
                <w:sz w:val="21"/>
                <w:szCs w:val="21"/>
              </w:rPr>
            </w:pPr>
            <w:r>
              <w:rPr>
                <w:rFonts w:hint="eastAsia" w:ascii="Times New Roman" w:hAnsi="Times New Roman" w:eastAsia="宋体" w:cs="Times New Roman"/>
                <w:sz w:val="21"/>
                <w:szCs w:val="21"/>
                <w:lang w:val="en-US" w:eastAsia="zh-CN"/>
              </w:rPr>
              <w:t>电子商务职业道德是电子商务从业人员在职业活动中的行为规范，优良的职业道德能促进电子商务的稳定、快速发展，同时也是电子商务从业人员职业活动的指南。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布置作业</w:t>
            </w:r>
          </w:p>
        </w:tc>
        <w:tc>
          <w:tcPr>
            <w:tcW w:w="7138" w:type="dxa"/>
            <w:gridSpan w:val="3"/>
            <w:noWrap w:val="0"/>
            <w:vAlign w:val="top"/>
          </w:tcPr>
          <w:p>
            <w:pPr>
              <w:keepNext w:val="0"/>
              <w:keepLines w:val="0"/>
              <w:widowControl/>
              <w:suppressLineNumbers w:val="0"/>
              <w:spacing w:line="240" w:lineRule="auto"/>
              <w:jc w:val="left"/>
              <w:rPr>
                <w:rFonts w:hint="eastAsia" w:ascii="宋体" w:hAnsi="宋体" w:eastAsia="宋体" w:cs="宋体"/>
                <w:b/>
                <w:color w:val="000080"/>
                <w:szCs w:val="21"/>
              </w:rPr>
            </w:pPr>
            <w:r>
              <w:rPr>
                <w:rFonts w:hint="eastAsia" w:ascii="Times New Roman" w:hAnsi="Times New Roman" w:eastAsia="宋体" w:cs="Times New Roman"/>
                <w:sz w:val="21"/>
                <w:szCs w:val="21"/>
                <w:lang w:val="en-US" w:eastAsia="zh-CN"/>
              </w:rPr>
              <w:t>结合本节课程内容， 分析社会现象， 培养学生法制意识、 树立正确的社会主义核心价值观。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7" w:hRule="atLeast"/>
        </w:trPr>
        <w:tc>
          <w:tcPr>
            <w:tcW w:w="1245" w:type="dxa"/>
            <w:noWrap w:val="0"/>
            <w:vAlign w:val="top"/>
          </w:tcPr>
          <w:p>
            <w:pPr>
              <w:spacing w:line="360" w:lineRule="auto"/>
              <w:jc w:val="center"/>
              <w:rPr>
                <w:rFonts w:hint="eastAsia" w:ascii="宋体" w:hAnsi="宋体"/>
                <w:sz w:val="24"/>
              </w:rPr>
            </w:pPr>
          </w:p>
          <w:p>
            <w:pPr>
              <w:spacing w:line="360" w:lineRule="auto"/>
              <w:jc w:val="center"/>
              <w:rPr>
                <w:rFonts w:hint="eastAsia" w:ascii="宋体" w:hAnsi="宋体"/>
                <w:sz w:val="24"/>
              </w:rPr>
            </w:pPr>
            <w:r>
              <w:rPr>
                <w:rFonts w:hint="eastAsia" w:ascii="宋体" w:hAnsi="宋体"/>
                <w:sz w:val="24"/>
              </w:rPr>
              <w:t>教学效果分析</w:t>
            </w:r>
          </w:p>
        </w:tc>
        <w:tc>
          <w:tcPr>
            <w:tcW w:w="7138" w:type="dxa"/>
            <w:gridSpan w:val="3"/>
            <w:noWrap w:val="0"/>
            <w:vAlign w:val="top"/>
          </w:tcPr>
          <w:p>
            <w:pPr>
              <w:pStyle w:val="2"/>
              <w:spacing w:before="0" w:beforeAutospacing="0" w:after="0" w:afterAutospacing="0"/>
              <w:jc w:val="both"/>
              <w:rPr>
                <w:rFonts w:hint="eastAsia"/>
                <w:b/>
                <w:color w:val="000080"/>
                <w:sz w:val="21"/>
                <w:szCs w:val="21"/>
              </w:rPr>
            </w:pPr>
          </w:p>
        </w:tc>
      </w:tr>
    </w:tbl>
    <w:p/>
    <w:p/>
    <w:p/>
    <w:p/>
    <w:p/>
    <w:p/>
    <w:p/>
    <w:p/>
    <w:p/>
    <w:p/>
    <w:p/>
    <w:p/>
    <w:p/>
    <w:p/>
    <w:p/>
    <w:p/>
    <w:p/>
    <w:p/>
    <w:p/>
    <w:p/>
    <w:p/>
    <w:p/>
    <w:p/>
    <w:p/>
    <w:p/>
    <w:p/>
    <w:p/>
    <w:p/>
    <w:p/>
    <w:p/>
    <w:p/>
    <w:p/>
    <w:p/>
    <w:p>
      <w:bookmarkStart w:id="0" w:name="_GoBack"/>
      <w:bookmarkEnd w:id="0"/>
    </w:p>
    <w:p/>
    <w:p>
      <w:pPr>
        <w:pStyle w:val="5"/>
        <w:spacing w:before="0" w:beforeAutospacing="0" w:after="0" w:afterAutospacing="0"/>
        <w:jc w:val="center"/>
        <w:rPr>
          <w:rFonts w:hint="eastAsia" w:eastAsia="宋体"/>
          <w:b/>
          <w:sz w:val="28"/>
          <w:szCs w:val="28"/>
          <w:lang w:val="en-US" w:eastAsia="zh-CN"/>
        </w:rPr>
      </w:pPr>
      <w:r>
        <w:rPr>
          <w:rFonts w:hint="eastAsia" w:ascii="宋体" w:hAnsi="宋体"/>
          <w:b/>
          <w:sz w:val="44"/>
          <w:szCs w:val="44"/>
        </w:rPr>
        <w:t>《</w:t>
      </w:r>
      <w:r>
        <w:rPr>
          <w:rFonts w:hint="eastAsia" w:ascii="宋体" w:hAnsi="宋体" w:eastAsia="宋体" w:cs="Times New Roman"/>
          <w:b/>
          <w:kern w:val="2"/>
          <w:sz w:val="44"/>
          <w:szCs w:val="44"/>
          <w:lang w:val="en-US" w:eastAsia="zh-CN" w:bidi="ar-SA"/>
        </w:rPr>
        <w:t>电子商务法律法规》</w:t>
      </w:r>
      <w:r>
        <w:rPr>
          <w:rFonts w:hint="eastAsia" w:ascii="宋体" w:hAnsi="宋体"/>
          <w:b/>
          <w:sz w:val="44"/>
          <w:szCs w:val="44"/>
        </w:rPr>
        <w:t>教案</w:t>
      </w:r>
    </w:p>
    <w:tbl>
      <w:tblPr>
        <w:tblStyle w:val="3"/>
        <w:tblW w:w="84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2283"/>
        <w:gridCol w:w="1407"/>
        <w:gridCol w:w="3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245" w:type="dxa"/>
            <w:tcBorders>
              <w:top w:val="single" w:color="auto" w:sz="4" w:space="0"/>
            </w:tcBorders>
            <w:noWrap w:val="0"/>
            <w:vAlign w:val="top"/>
          </w:tcPr>
          <w:p>
            <w:pPr>
              <w:spacing w:line="360" w:lineRule="auto"/>
              <w:jc w:val="center"/>
              <w:rPr>
                <w:rFonts w:hint="eastAsia" w:ascii="宋体" w:hAnsi="宋体"/>
                <w:sz w:val="24"/>
              </w:rPr>
            </w:pPr>
            <w:r>
              <w:rPr>
                <w:rFonts w:hint="eastAsia" w:ascii="宋体" w:hAnsi="宋体"/>
                <w:sz w:val="24"/>
              </w:rPr>
              <w:t>授课教师</w:t>
            </w:r>
          </w:p>
        </w:tc>
        <w:tc>
          <w:tcPr>
            <w:tcW w:w="2283" w:type="dxa"/>
            <w:tcBorders>
              <w:top w:val="single" w:color="auto" w:sz="4" w:space="0"/>
            </w:tcBorders>
            <w:noWrap w:val="0"/>
            <w:vAlign w:val="top"/>
          </w:tcPr>
          <w:p>
            <w:pPr>
              <w:spacing w:line="360" w:lineRule="auto"/>
              <w:jc w:val="center"/>
              <w:rPr>
                <w:rFonts w:hint="eastAsia" w:ascii="宋体" w:hAnsi="宋体"/>
                <w:sz w:val="24"/>
              </w:rPr>
            </w:pPr>
            <w:r>
              <w:rPr>
                <w:rFonts w:hint="eastAsia" w:ascii="宋体" w:hAnsi="宋体"/>
                <w:sz w:val="24"/>
              </w:rPr>
              <w:t xml:space="preserve"> </w:t>
            </w:r>
          </w:p>
        </w:tc>
        <w:tc>
          <w:tcPr>
            <w:tcW w:w="1407" w:type="dxa"/>
            <w:tcBorders>
              <w:top w:val="single" w:color="auto" w:sz="4" w:space="0"/>
            </w:tcBorders>
            <w:noWrap w:val="0"/>
            <w:vAlign w:val="top"/>
          </w:tcPr>
          <w:p>
            <w:pPr>
              <w:spacing w:line="360" w:lineRule="auto"/>
              <w:jc w:val="center"/>
              <w:rPr>
                <w:rFonts w:hint="eastAsia" w:ascii="宋体" w:hAnsi="宋体"/>
                <w:sz w:val="24"/>
              </w:rPr>
            </w:pPr>
            <w:r>
              <w:rPr>
                <w:rFonts w:hint="eastAsia" w:ascii="宋体" w:hAnsi="宋体"/>
                <w:sz w:val="24"/>
              </w:rPr>
              <w:t>授课班级</w:t>
            </w:r>
          </w:p>
        </w:tc>
        <w:tc>
          <w:tcPr>
            <w:tcW w:w="3486" w:type="dxa"/>
            <w:tcBorders>
              <w:top w:val="single" w:color="auto" w:sz="4" w:space="0"/>
            </w:tcBorders>
            <w:noWrap w:val="0"/>
            <w:vAlign w:val="top"/>
          </w:tcPr>
          <w:p>
            <w:pPr>
              <w:spacing w:line="360" w:lineRule="auto"/>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授课时间</w:t>
            </w:r>
          </w:p>
        </w:tc>
        <w:tc>
          <w:tcPr>
            <w:tcW w:w="3690" w:type="dxa"/>
            <w:gridSpan w:val="2"/>
            <w:noWrap w:val="0"/>
            <w:vAlign w:val="top"/>
          </w:tcPr>
          <w:p>
            <w:pPr>
              <w:spacing w:line="360" w:lineRule="auto"/>
              <w:ind w:firstLine="360" w:firstLineChars="150"/>
              <w:rPr>
                <w:rFonts w:hint="eastAsia" w:ascii="宋体" w:hAnsi="宋体"/>
                <w:sz w:val="24"/>
              </w:rPr>
            </w:pPr>
            <w:r>
              <w:rPr>
                <w:rFonts w:hint="eastAsia" w:ascii="宋体" w:hAnsi="宋体"/>
                <w:sz w:val="24"/>
              </w:rPr>
              <w:t>年   月   日 星期</w:t>
            </w:r>
          </w:p>
        </w:tc>
        <w:tc>
          <w:tcPr>
            <w:tcW w:w="3486" w:type="dxa"/>
            <w:noWrap w:val="0"/>
            <w:vAlign w:val="top"/>
          </w:tcPr>
          <w:p>
            <w:pPr>
              <w:spacing w:line="360" w:lineRule="auto"/>
              <w:jc w:val="center"/>
              <w:rPr>
                <w:rFonts w:hint="eastAsia" w:ascii="宋体" w:hAnsi="宋体"/>
                <w:sz w:val="24"/>
              </w:rPr>
            </w:pPr>
            <w:r>
              <w:rPr>
                <w:rFonts w:hint="eastAsia" w:ascii="宋体" w:hAnsi="宋体"/>
                <w:sz w:val="24"/>
              </w:rPr>
              <w:t>第   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课程名称</w:t>
            </w:r>
          </w:p>
        </w:tc>
        <w:tc>
          <w:tcPr>
            <w:tcW w:w="2283" w:type="dxa"/>
            <w:noWrap w:val="0"/>
            <w:vAlign w:val="top"/>
          </w:tcPr>
          <w:p>
            <w:pPr>
              <w:spacing w:line="360" w:lineRule="auto"/>
              <w:jc w:val="center"/>
              <w:rPr>
                <w:rFonts w:hint="eastAsia" w:ascii="宋体" w:hAnsi="宋体"/>
                <w:sz w:val="24"/>
              </w:rPr>
            </w:pPr>
            <w:r>
              <w:rPr>
                <w:rFonts w:hint="eastAsia" w:ascii="宋体" w:hAnsi="宋体"/>
                <w:sz w:val="24"/>
              </w:rPr>
              <w:t xml:space="preserve"> </w:t>
            </w:r>
          </w:p>
        </w:tc>
        <w:tc>
          <w:tcPr>
            <w:tcW w:w="1407" w:type="dxa"/>
            <w:noWrap w:val="0"/>
            <w:vAlign w:val="top"/>
          </w:tcPr>
          <w:p>
            <w:pPr>
              <w:spacing w:line="360" w:lineRule="auto"/>
              <w:jc w:val="center"/>
              <w:rPr>
                <w:rFonts w:hint="eastAsia" w:ascii="宋体" w:hAnsi="宋体"/>
                <w:sz w:val="24"/>
              </w:rPr>
            </w:pPr>
            <w:r>
              <w:rPr>
                <w:rFonts w:hint="eastAsia" w:ascii="宋体" w:hAnsi="宋体"/>
                <w:sz w:val="24"/>
              </w:rPr>
              <w:t>授课时数</w:t>
            </w:r>
          </w:p>
        </w:tc>
        <w:tc>
          <w:tcPr>
            <w:tcW w:w="3486" w:type="dxa"/>
            <w:noWrap w:val="0"/>
            <w:vAlign w:val="top"/>
          </w:tcPr>
          <w:p>
            <w:pPr>
              <w:spacing w:line="360" w:lineRule="auto"/>
              <w:jc w:val="center"/>
              <w:rPr>
                <w:rFonts w:hint="eastAsia" w:ascii="宋体" w:hAnsi="宋体"/>
                <w:sz w:val="24"/>
              </w:rPr>
            </w:pPr>
            <w:r>
              <w:rPr>
                <w:rFonts w:hint="eastAsia" w:ascii="宋体" w:hAnsi="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章    节</w:t>
            </w:r>
          </w:p>
        </w:tc>
        <w:tc>
          <w:tcPr>
            <w:tcW w:w="7176" w:type="dxa"/>
            <w:gridSpan w:val="3"/>
            <w:noWrap w:val="0"/>
            <w:vAlign w:val="top"/>
          </w:tcPr>
          <w:p>
            <w:pPr>
              <w:keepNext w:val="0"/>
              <w:keepLines w:val="0"/>
              <w:widowControl/>
              <w:suppressLineNumbers w:val="0"/>
              <w:spacing w:line="360" w:lineRule="auto"/>
              <w:jc w:val="left"/>
              <w:rPr>
                <w:rFonts w:hint="eastAsia"/>
                <w:b/>
                <w:color w:val="000080"/>
                <w:szCs w:val="21"/>
              </w:rPr>
            </w:pPr>
            <w:r>
              <w:rPr>
                <w:rFonts w:hint="eastAsia" w:ascii="Times New Roman" w:hAnsi="Times New Roman" w:eastAsia="宋体" w:cs="Times New Roman"/>
                <w:b/>
                <w:color w:val="000000"/>
                <w:szCs w:val="21"/>
                <w:lang w:val="en-US" w:eastAsia="zh-CN"/>
              </w:rPr>
              <w:t>项目一 电子商务法律法规概述</w:t>
            </w:r>
            <w:r>
              <w:rPr>
                <w:rFonts w:ascii="方正兰亭黑简体" w:hAnsi="方正兰亭黑简体" w:eastAsia="方正兰亭黑简体" w:cs="方正兰亭黑简体"/>
                <w:color w:val="EF59A1"/>
                <w:kern w:val="0"/>
                <w:sz w:val="21"/>
                <w:szCs w:val="21"/>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课    题</w:t>
            </w:r>
          </w:p>
        </w:tc>
        <w:tc>
          <w:tcPr>
            <w:tcW w:w="7176" w:type="dxa"/>
            <w:gridSpan w:val="3"/>
            <w:noWrap w:val="0"/>
            <w:vAlign w:val="top"/>
          </w:tcPr>
          <w:p>
            <w:pPr>
              <w:keepNext w:val="0"/>
              <w:keepLines w:val="0"/>
              <w:widowControl/>
              <w:suppressLineNumbers w:val="0"/>
              <w:spacing w:line="360" w:lineRule="auto"/>
              <w:jc w:val="left"/>
              <w:rPr>
                <w:rFonts w:hint="eastAsia" w:ascii="宋体" w:hAnsi="宋体"/>
                <w:color w:val="7030A0"/>
                <w:szCs w:val="21"/>
              </w:rPr>
            </w:pPr>
            <w:r>
              <w:rPr>
                <w:rFonts w:hint="eastAsia" w:ascii="Times New Roman" w:hAnsi="Times New Roman" w:eastAsia="宋体" w:cs="Times New Roman"/>
                <w:b/>
                <w:bCs/>
                <w:color w:val="000000"/>
                <w:szCs w:val="21"/>
                <w:lang w:val="en-US" w:eastAsia="zh-CN"/>
              </w:rPr>
              <w:t>任务二 电子商务法的一般原理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245" w:type="dxa"/>
            <w:noWrap w:val="0"/>
            <w:vAlign w:val="top"/>
          </w:tcPr>
          <w:p>
            <w:pPr>
              <w:spacing w:line="480" w:lineRule="auto"/>
              <w:jc w:val="center"/>
              <w:rPr>
                <w:rFonts w:hint="eastAsia" w:ascii="宋体" w:hAnsi="宋体"/>
                <w:sz w:val="24"/>
              </w:rPr>
            </w:pPr>
            <w:r>
              <w:rPr>
                <w:rFonts w:hint="eastAsia" w:ascii="宋体" w:hAnsi="宋体"/>
                <w:sz w:val="24"/>
              </w:rPr>
              <w:t>教学目的</w:t>
            </w:r>
          </w:p>
        </w:tc>
        <w:tc>
          <w:tcPr>
            <w:tcW w:w="7176" w:type="dxa"/>
            <w:gridSpan w:val="3"/>
            <w:noWrap w:val="0"/>
            <w:vAlign w:val="center"/>
          </w:tcPr>
          <w:p>
            <w:pPr>
              <w:keepNext w:val="0"/>
              <w:keepLines w:val="0"/>
              <w:widowControl/>
              <w:numPr>
                <w:ilvl w:val="0"/>
                <w:numId w:val="0"/>
              </w:numPr>
              <w:suppressLineNumbers w:val="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1.掌握电子商务法的概念、特征和基本原则。</w:t>
            </w:r>
          </w:p>
          <w:p>
            <w:pPr>
              <w:keepNext w:val="0"/>
              <w:keepLines w:val="0"/>
              <w:widowControl/>
              <w:numPr>
                <w:ilvl w:val="0"/>
                <w:numId w:val="0"/>
              </w:numPr>
              <w:suppressLineNumbers w:val="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2.掌握电子商务法的调整对象和适用范围。</w:t>
            </w:r>
          </w:p>
          <w:p>
            <w:pPr>
              <w:keepNext w:val="0"/>
              <w:keepLines w:val="0"/>
              <w:widowControl/>
              <w:numPr>
                <w:ilvl w:val="0"/>
                <w:numId w:val="0"/>
              </w:numPr>
              <w:suppressLineNumbers w:val="0"/>
              <w:jc w:val="left"/>
              <w:rPr>
                <w:rFonts w:hint="default"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3.培养学生法制意识、树立正确的社会主义核心价值观。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5" w:type="dxa"/>
            <w:noWrap w:val="0"/>
            <w:vAlign w:val="top"/>
          </w:tcPr>
          <w:p>
            <w:pPr>
              <w:spacing w:line="240" w:lineRule="auto"/>
              <w:jc w:val="center"/>
              <w:rPr>
                <w:rFonts w:hint="eastAsia" w:ascii="宋体" w:hAnsi="宋体"/>
                <w:sz w:val="24"/>
              </w:rPr>
            </w:pPr>
            <w:r>
              <w:rPr>
                <w:rFonts w:hint="eastAsia" w:ascii="宋体" w:hAnsi="宋体"/>
                <w:sz w:val="24"/>
              </w:rPr>
              <w:t>教学重点与难点</w:t>
            </w:r>
          </w:p>
        </w:tc>
        <w:tc>
          <w:tcPr>
            <w:tcW w:w="7176" w:type="dxa"/>
            <w:gridSpan w:val="3"/>
            <w:noWrap w:val="0"/>
            <w:vAlign w:val="center"/>
          </w:tcPr>
          <w:p>
            <w:pPr>
              <w:keepNext w:val="0"/>
              <w:keepLines w:val="0"/>
              <w:widowControl/>
              <w:suppressLineNumbers w:val="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电子商务法的调整对象。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8421" w:type="dxa"/>
            <w:gridSpan w:val="4"/>
            <w:noWrap w:val="0"/>
            <w:vAlign w:val="top"/>
          </w:tcPr>
          <w:p>
            <w:pPr>
              <w:jc w:val="center"/>
              <w:rPr>
                <w:rFonts w:hint="eastAsia" w:ascii="宋体" w:hAnsi="宋体"/>
                <w:sz w:val="24"/>
              </w:rPr>
            </w:pPr>
            <w:r>
              <w:rPr>
                <w:rFonts w:hint="eastAsia" w:ascii="宋体" w:hAnsi="宋体"/>
                <w:sz w:val="24"/>
              </w:rPr>
              <w:t>教学内容、教学方法和教学过程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245" w:type="dxa"/>
            <w:noWrap w:val="0"/>
            <w:vAlign w:val="top"/>
          </w:tcPr>
          <w:p>
            <w:pPr>
              <w:jc w:val="center"/>
              <w:rPr>
                <w:rFonts w:hint="eastAsia" w:ascii="宋体" w:hAnsi="宋体"/>
                <w:sz w:val="24"/>
              </w:rPr>
            </w:pPr>
          </w:p>
          <w:p>
            <w:pPr>
              <w:jc w:val="both"/>
              <w:rPr>
                <w:rFonts w:hint="eastAsia" w:ascii="宋体" w:hAnsi="宋体"/>
                <w:sz w:val="24"/>
              </w:rPr>
            </w:pPr>
          </w:p>
          <w:p>
            <w:pPr>
              <w:jc w:val="both"/>
              <w:rPr>
                <w:rFonts w:hint="eastAsia" w:ascii="宋体" w:hAnsi="宋体"/>
                <w:sz w:val="24"/>
              </w:rPr>
            </w:pPr>
          </w:p>
          <w:p>
            <w:pPr>
              <w:jc w:val="both"/>
              <w:rPr>
                <w:rFonts w:hint="eastAsia" w:ascii="宋体" w:hAnsi="宋体"/>
                <w:sz w:val="24"/>
              </w:rPr>
            </w:pPr>
          </w:p>
          <w:p>
            <w:pPr>
              <w:jc w:val="both"/>
              <w:rPr>
                <w:rFonts w:hint="eastAsia" w:ascii="宋体" w:hAnsi="宋体"/>
                <w:sz w:val="24"/>
              </w:rPr>
            </w:pPr>
          </w:p>
          <w:p>
            <w:pPr>
              <w:jc w:val="both"/>
              <w:rPr>
                <w:rFonts w:hint="eastAsia" w:ascii="宋体" w:hAnsi="宋体"/>
                <w:sz w:val="24"/>
              </w:rPr>
            </w:pPr>
          </w:p>
          <w:p>
            <w:pPr>
              <w:jc w:val="both"/>
              <w:rPr>
                <w:rFonts w:hint="eastAsia" w:ascii="宋体" w:hAnsi="宋体"/>
                <w:sz w:val="24"/>
              </w:rPr>
            </w:pPr>
          </w:p>
          <w:p>
            <w:pPr>
              <w:jc w:val="center"/>
              <w:rPr>
                <w:rFonts w:hint="eastAsia" w:ascii="宋体" w:hAnsi="宋体"/>
                <w:sz w:val="24"/>
              </w:rPr>
            </w:pPr>
            <w:r>
              <w:rPr>
                <w:rFonts w:hint="eastAsia" w:ascii="宋体" w:hAnsi="宋体"/>
                <w:sz w:val="24"/>
              </w:rPr>
              <w:t>导入新课</w:t>
            </w:r>
          </w:p>
        </w:tc>
        <w:tc>
          <w:tcPr>
            <w:tcW w:w="7176" w:type="dxa"/>
            <w:gridSpan w:val="3"/>
            <w:noWrap w:val="0"/>
            <w:vAlign w:val="top"/>
          </w:tcPr>
          <w:p>
            <w:pPr>
              <w:keepNext w:val="0"/>
              <w:keepLines w:val="0"/>
              <w:widowControl/>
              <w:numPr>
                <w:ilvl w:val="0"/>
                <w:numId w:val="6"/>
              </w:numPr>
              <w:suppressLineNumbers w:val="0"/>
              <w:jc w:val="left"/>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电子商务法的概念和特征</w:t>
            </w:r>
          </w:p>
          <w:p>
            <w:pPr>
              <w:keepNext w:val="0"/>
              <w:keepLines w:val="0"/>
              <w:widowControl/>
              <w:numPr>
                <w:ilvl w:val="0"/>
                <w:numId w:val="7"/>
              </w:numPr>
              <w:suppressLineNumbers w:val="0"/>
              <w:jc w:val="left"/>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电子商务法的概念</w:t>
            </w:r>
          </w:p>
          <w:p>
            <w:pPr>
              <w:keepNext w:val="0"/>
              <w:keepLines w:val="0"/>
              <w:widowControl/>
              <w:numPr>
                <w:ilvl w:val="0"/>
                <w:numId w:val="0"/>
              </w:numPr>
              <w:suppressLineNumbers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广义的电子商务法与广义的电子商务相对应，包括了所有调整以数据电文方式进行的商务活动的法律规范，其内容广泛，调整以电子商务为交易形式的和调整以电子信息为交易内容的规范都包括在内，如联合国《电子商务示范法》。狭义的电子商务法对应于狭义的电子商务，是调整以数据电文作为交易手段，以电子商务交易形式所引起的社会关系的法律规范的总称。</w:t>
            </w:r>
          </w:p>
          <w:p>
            <w:pPr>
              <w:keepNext w:val="0"/>
              <w:keepLines w:val="0"/>
              <w:widowControl/>
              <w:numPr>
                <w:ilvl w:val="0"/>
                <w:numId w:val="7"/>
              </w:numPr>
              <w:suppressLineNumbers w:val="0"/>
              <w:ind w:left="0" w:leftChars="0" w:firstLine="0" w:firstLineChars="0"/>
              <w:jc w:val="left"/>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电子商务法的特征</w:t>
            </w:r>
          </w:p>
          <w:p>
            <w:pPr>
              <w:keepNext w:val="0"/>
              <w:keepLines w:val="0"/>
              <w:widowControl/>
              <w:numPr>
                <w:ilvl w:val="0"/>
                <w:numId w:val="8"/>
              </w:numPr>
              <w:suppressLineNumbers w:val="0"/>
              <w:ind w:leftChars="0"/>
              <w:jc w:val="left"/>
              <w:rPr>
                <w:rFonts w:hint="eastAsia"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国际性</w:t>
            </w:r>
            <w:r>
              <w:rPr>
                <w:rFonts w:hint="eastAsia" w:ascii="Times New Roman" w:hAnsi="Times New Roman" w:eastAsia="宋体" w:cs="Times New Roman"/>
                <w:b w:val="0"/>
                <w:bCs w:val="0"/>
                <w:sz w:val="21"/>
                <w:szCs w:val="21"/>
                <w:lang w:val="en-US" w:eastAsia="zh-CN"/>
              </w:rPr>
              <w:t>；2. 科技性；3. 开放性；4. 安全性；5. 复杂性。</w:t>
            </w:r>
          </w:p>
          <w:p>
            <w:pPr>
              <w:keepNext w:val="0"/>
              <w:keepLines w:val="0"/>
              <w:widowControl/>
              <w:numPr>
                <w:ilvl w:val="0"/>
                <w:numId w:val="6"/>
              </w:numPr>
              <w:suppressLineNumbers w:val="0"/>
              <w:ind w:left="0" w:leftChars="0" w:firstLine="0" w:firstLineChars="0"/>
              <w:jc w:val="left"/>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电子商务法的基本原则</w:t>
            </w:r>
          </w:p>
          <w:p>
            <w:pPr>
              <w:keepNext w:val="0"/>
              <w:keepLines w:val="0"/>
              <w:widowControl/>
              <w:numPr>
                <w:ilvl w:val="0"/>
                <w:numId w:val="9"/>
              </w:numPr>
              <w:suppressLineNumbers w:val="0"/>
              <w:ind w:leftChars="0"/>
              <w:jc w:val="left"/>
              <w:rPr>
                <w:rFonts w:hint="eastAsia"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自愿、公平、诚实信用原则</w:t>
            </w:r>
            <w:r>
              <w:rPr>
                <w:rFonts w:hint="eastAsia" w:ascii="Times New Roman" w:hAnsi="Times New Roman" w:eastAsia="宋体" w:cs="Times New Roman"/>
                <w:b w:val="0"/>
                <w:bCs w:val="0"/>
                <w:sz w:val="21"/>
                <w:szCs w:val="21"/>
                <w:lang w:val="en-US" w:eastAsia="zh-CN"/>
              </w:rPr>
              <w:t>；（二）安全原则；（三）中立原则；（四）交易自治原则；（五）监督管理与社会共治原则；（六）保护消费者合法权益原则</w:t>
            </w:r>
          </w:p>
          <w:p>
            <w:pPr>
              <w:keepNext w:val="0"/>
              <w:keepLines w:val="0"/>
              <w:widowControl/>
              <w:numPr>
                <w:ilvl w:val="0"/>
                <w:numId w:val="6"/>
              </w:numPr>
              <w:suppressLineNumbers w:val="0"/>
              <w:ind w:left="0" w:leftChars="0" w:firstLine="0" w:firstLineChars="0"/>
              <w:jc w:val="left"/>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电子商务法的调整对象和适用范围</w:t>
            </w:r>
          </w:p>
          <w:p>
            <w:pPr>
              <w:keepNext w:val="0"/>
              <w:keepLines w:val="0"/>
              <w:widowControl/>
              <w:numPr>
                <w:ilvl w:val="0"/>
                <w:numId w:val="0"/>
              </w:numPr>
              <w:suppressLineNumbers w:val="0"/>
              <w:ind w:leftChars="0"/>
              <w:jc w:val="left"/>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val="0"/>
                <w:bCs w:val="0"/>
                <w:sz w:val="21"/>
                <w:szCs w:val="21"/>
                <w:lang w:val="en-US" w:eastAsia="zh-CN"/>
              </w:rPr>
              <w:t>（一）电子商务法的调整对象</w:t>
            </w:r>
            <w:r>
              <w:rPr>
                <w:rFonts w:hint="eastAsia" w:ascii="Times New Roman" w:hAnsi="Times New Roman" w:eastAsia="宋体" w:cs="Times New Roman"/>
                <w:b w:val="0"/>
                <w:bCs w:val="0"/>
                <w:sz w:val="21"/>
                <w:szCs w:val="21"/>
                <w:lang w:val="en-US" w:eastAsia="zh-CN"/>
              </w:rPr>
              <w:t>；（二）电子商务法的适用范围。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巩固复习</w:t>
            </w:r>
          </w:p>
        </w:tc>
        <w:tc>
          <w:tcPr>
            <w:tcW w:w="7176" w:type="dxa"/>
            <w:gridSpan w:val="3"/>
            <w:noWrap w:val="0"/>
            <w:vAlign w:val="top"/>
          </w:tcPr>
          <w:p>
            <w:pPr>
              <w:keepNext w:val="0"/>
              <w:keepLines w:val="0"/>
              <w:widowControl/>
              <w:suppressLineNumbers w:val="0"/>
              <w:spacing w:line="240" w:lineRule="auto"/>
              <w:jc w:val="left"/>
              <w:rPr>
                <w:rFonts w:hint="eastAsia" w:ascii="Times New Roman" w:hAnsi="Times New Roman" w:eastAsia="宋体" w:cs="Times New Roman"/>
                <w:b w:val="0"/>
                <w:bCs w:val="0"/>
                <w:sz w:val="21"/>
                <w:szCs w:val="21"/>
                <w:lang w:val="en-US" w:eastAsia="zh-CN"/>
              </w:rPr>
            </w:pPr>
            <w:r>
              <w:rPr>
                <w:rFonts w:hint="eastAsia" w:ascii="Times New Roman" w:hAnsi="Times New Roman" w:eastAsia="宋体" w:cs="Times New Roman"/>
                <w:b w:val="0"/>
                <w:bCs w:val="0"/>
                <w:sz w:val="21"/>
                <w:szCs w:val="21"/>
                <w:lang w:val="en-US" w:eastAsia="zh-CN"/>
              </w:rPr>
              <w:t>1. 掌握电子商务法的概念、特征和基本原则。</w:t>
            </w:r>
          </w:p>
          <w:p>
            <w:pPr>
              <w:keepNext w:val="0"/>
              <w:keepLines w:val="0"/>
              <w:widowControl/>
              <w:suppressLineNumbers w:val="0"/>
              <w:spacing w:line="240" w:lineRule="auto"/>
              <w:jc w:val="left"/>
              <w:rPr>
                <w:rFonts w:hint="eastAsia" w:ascii="宋体" w:hAnsi="宋体" w:eastAsia="宋体" w:cs="宋体"/>
                <w:b/>
                <w:color w:val="000080"/>
                <w:sz w:val="21"/>
                <w:szCs w:val="21"/>
              </w:rPr>
            </w:pPr>
            <w:r>
              <w:rPr>
                <w:rFonts w:hint="eastAsia" w:ascii="Times New Roman" w:hAnsi="Times New Roman" w:eastAsia="宋体" w:cs="Times New Roman"/>
                <w:b w:val="0"/>
                <w:bCs w:val="0"/>
                <w:sz w:val="21"/>
                <w:szCs w:val="21"/>
                <w:lang w:val="en-US" w:eastAsia="zh-CN"/>
              </w:rPr>
              <w:t>2. 掌握电子商务法的调整对象和适用范围。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布置作业</w:t>
            </w:r>
          </w:p>
        </w:tc>
        <w:tc>
          <w:tcPr>
            <w:tcW w:w="7176" w:type="dxa"/>
            <w:gridSpan w:val="3"/>
            <w:noWrap w:val="0"/>
            <w:vAlign w:val="top"/>
          </w:tcPr>
          <w:p>
            <w:pPr>
              <w:keepNext w:val="0"/>
              <w:keepLines w:val="0"/>
              <w:widowControl/>
              <w:suppressLineNumbers w:val="0"/>
              <w:spacing w:line="240" w:lineRule="auto"/>
              <w:jc w:val="left"/>
              <w:rPr>
                <w:rFonts w:hint="eastAsia" w:ascii="宋体" w:hAnsi="宋体" w:eastAsia="宋体" w:cs="宋体"/>
                <w:b/>
                <w:color w:val="000080"/>
                <w:szCs w:val="21"/>
              </w:rPr>
            </w:pPr>
            <w:r>
              <w:rPr>
                <w:rFonts w:hint="eastAsia" w:ascii="Times New Roman" w:hAnsi="Times New Roman" w:eastAsia="宋体" w:cs="Times New Roman"/>
                <w:b w:val="0"/>
                <w:bCs w:val="0"/>
                <w:sz w:val="21"/>
                <w:szCs w:val="21"/>
                <w:lang w:val="en-US" w:eastAsia="zh-CN"/>
              </w:rPr>
              <w:t>结合本节课程内容，分析社会现象， 培养学生法制意识 、树立正确的社会主义核心价值观。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7" w:hRule="atLeast"/>
        </w:trPr>
        <w:tc>
          <w:tcPr>
            <w:tcW w:w="1245" w:type="dxa"/>
            <w:noWrap w:val="0"/>
            <w:vAlign w:val="top"/>
          </w:tcPr>
          <w:p>
            <w:pPr>
              <w:spacing w:line="360" w:lineRule="auto"/>
              <w:jc w:val="center"/>
              <w:rPr>
                <w:rFonts w:hint="eastAsia" w:ascii="宋体" w:hAnsi="宋体"/>
                <w:sz w:val="24"/>
              </w:rPr>
            </w:pPr>
          </w:p>
          <w:p>
            <w:pPr>
              <w:spacing w:line="360" w:lineRule="auto"/>
              <w:jc w:val="center"/>
              <w:rPr>
                <w:rFonts w:hint="eastAsia" w:ascii="宋体" w:hAnsi="宋体"/>
                <w:sz w:val="24"/>
              </w:rPr>
            </w:pPr>
            <w:r>
              <w:rPr>
                <w:rFonts w:hint="eastAsia" w:ascii="宋体" w:hAnsi="宋体"/>
                <w:sz w:val="24"/>
              </w:rPr>
              <w:t>教学效果分析</w:t>
            </w:r>
          </w:p>
        </w:tc>
        <w:tc>
          <w:tcPr>
            <w:tcW w:w="7176" w:type="dxa"/>
            <w:gridSpan w:val="3"/>
            <w:noWrap w:val="0"/>
            <w:vAlign w:val="top"/>
          </w:tcPr>
          <w:p>
            <w:pPr>
              <w:pStyle w:val="2"/>
              <w:spacing w:before="0" w:beforeAutospacing="0" w:after="0" w:afterAutospacing="0"/>
              <w:jc w:val="both"/>
              <w:rPr>
                <w:rFonts w:hint="eastAsia"/>
                <w:b/>
                <w:color w:val="000080"/>
                <w:sz w:val="21"/>
                <w:szCs w:val="21"/>
              </w:rPr>
            </w:pPr>
          </w:p>
        </w:tc>
      </w:tr>
    </w:tbl>
    <w:p/>
    <w:p/>
    <w:p/>
    <w:p/>
    <w:p/>
    <w:p/>
    <w:p/>
    <w:p/>
    <w:p>
      <w:pPr>
        <w:pStyle w:val="5"/>
        <w:spacing w:before="0" w:beforeAutospacing="0" w:after="0" w:afterAutospacing="0"/>
        <w:jc w:val="center"/>
        <w:rPr>
          <w:rFonts w:hint="eastAsia" w:eastAsia="宋体"/>
          <w:b/>
          <w:sz w:val="28"/>
          <w:szCs w:val="28"/>
          <w:lang w:val="en-US" w:eastAsia="zh-CN"/>
        </w:rPr>
      </w:pPr>
      <w:r>
        <w:rPr>
          <w:rFonts w:hint="eastAsia" w:ascii="宋体" w:hAnsi="宋体"/>
          <w:b/>
          <w:sz w:val="44"/>
          <w:szCs w:val="44"/>
        </w:rPr>
        <w:t>《</w:t>
      </w:r>
      <w:r>
        <w:rPr>
          <w:rFonts w:hint="eastAsia" w:ascii="宋体" w:hAnsi="宋体" w:eastAsia="宋体" w:cs="Times New Roman"/>
          <w:b/>
          <w:kern w:val="2"/>
          <w:sz w:val="44"/>
          <w:szCs w:val="44"/>
          <w:lang w:val="en-US" w:eastAsia="zh-CN" w:bidi="ar-SA"/>
        </w:rPr>
        <w:t>电子商务法律法规》</w:t>
      </w:r>
      <w:r>
        <w:rPr>
          <w:rFonts w:hint="eastAsia" w:ascii="宋体" w:hAnsi="宋体"/>
          <w:b/>
          <w:sz w:val="44"/>
          <w:szCs w:val="44"/>
        </w:rPr>
        <w:t>教案</w:t>
      </w:r>
    </w:p>
    <w:tbl>
      <w:tblPr>
        <w:tblStyle w:val="3"/>
        <w:tblW w:w="83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2283"/>
        <w:gridCol w:w="1407"/>
        <w:gridCol w:w="3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245" w:type="dxa"/>
            <w:tcBorders>
              <w:top w:val="single" w:color="auto" w:sz="4" w:space="0"/>
            </w:tcBorders>
            <w:noWrap w:val="0"/>
            <w:vAlign w:val="top"/>
          </w:tcPr>
          <w:p>
            <w:pPr>
              <w:spacing w:line="360" w:lineRule="auto"/>
              <w:jc w:val="center"/>
              <w:rPr>
                <w:rFonts w:hint="eastAsia" w:ascii="宋体" w:hAnsi="宋体"/>
                <w:sz w:val="24"/>
              </w:rPr>
            </w:pPr>
            <w:r>
              <w:rPr>
                <w:rFonts w:hint="eastAsia" w:ascii="宋体" w:hAnsi="宋体"/>
                <w:sz w:val="24"/>
              </w:rPr>
              <w:t>授课教师</w:t>
            </w:r>
          </w:p>
        </w:tc>
        <w:tc>
          <w:tcPr>
            <w:tcW w:w="2283" w:type="dxa"/>
            <w:tcBorders>
              <w:top w:val="single" w:color="auto" w:sz="4" w:space="0"/>
            </w:tcBorders>
            <w:noWrap w:val="0"/>
            <w:vAlign w:val="top"/>
          </w:tcPr>
          <w:p>
            <w:pPr>
              <w:spacing w:line="360" w:lineRule="auto"/>
              <w:jc w:val="center"/>
              <w:rPr>
                <w:rFonts w:hint="eastAsia" w:ascii="宋体" w:hAnsi="宋体"/>
                <w:sz w:val="24"/>
              </w:rPr>
            </w:pPr>
            <w:r>
              <w:rPr>
                <w:rFonts w:hint="eastAsia" w:ascii="宋体" w:hAnsi="宋体"/>
                <w:sz w:val="24"/>
              </w:rPr>
              <w:t xml:space="preserve"> </w:t>
            </w:r>
          </w:p>
        </w:tc>
        <w:tc>
          <w:tcPr>
            <w:tcW w:w="1407" w:type="dxa"/>
            <w:tcBorders>
              <w:top w:val="single" w:color="auto" w:sz="4" w:space="0"/>
            </w:tcBorders>
            <w:noWrap w:val="0"/>
            <w:vAlign w:val="top"/>
          </w:tcPr>
          <w:p>
            <w:pPr>
              <w:spacing w:line="360" w:lineRule="auto"/>
              <w:jc w:val="center"/>
              <w:rPr>
                <w:rFonts w:hint="eastAsia" w:ascii="宋体" w:hAnsi="宋体"/>
                <w:sz w:val="24"/>
              </w:rPr>
            </w:pPr>
            <w:r>
              <w:rPr>
                <w:rFonts w:hint="eastAsia" w:ascii="宋体" w:hAnsi="宋体"/>
                <w:sz w:val="24"/>
              </w:rPr>
              <w:t>授课班级</w:t>
            </w:r>
          </w:p>
        </w:tc>
        <w:tc>
          <w:tcPr>
            <w:tcW w:w="3458" w:type="dxa"/>
            <w:tcBorders>
              <w:top w:val="single" w:color="auto" w:sz="4" w:space="0"/>
            </w:tcBorders>
            <w:noWrap w:val="0"/>
            <w:vAlign w:val="top"/>
          </w:tcPr>
          <w:p>
            <w:pPr>
              <w:spacing w:line="360" w:lineRule="auto"/>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授课时间</w:t>
            </w:r>
          </w:p>
        </w:tc>
        <w:tc>
          <w:tcPr>
            <w:tcW w:w="3690" w:type="dxa"/>
            <w:gridSpan w:val="2"/>
            <w:noWrap w:val="0"/>
            <w:vAlign w:val="top"/>
          </w:tcPr>
          <w:p>
            <w:pPr>
              <w:spacing w:line="360" w:lineRule="auto"/>
              <w:ind w:firstLine="360" w:firstLineChars="150"/>
              <w:rPr>
                <w:rFonts w:hint="eastAsia" w:ascii="宋体" w:hAnsi="宋体"/>
                <w:sz w:val="24"/>
              </w:rPr>
            </w:pPr>
            <w:r>
              <w:rPr>
                <w:rFonts w:hint="eastAsia" w:ascii="宋体" w:hAnsi="宋体"/>
                <w:sz w:val="24"/>
              </w:rPr>
              <w:t>年   月   日 星期</w:t>
            </w:r>
          </w:p>
        </w:tc>
        <w:tc>
          <w:tcPr>
            <w:tcW w:w="3458" w:type="dxa"/>
            <w:noWrap w:val="0"/>
            <w:vAlign w:val="top"/>
          </w:tcPr>
          <w:p>
            <w:pPr>
              <w:spacing w:line="360" w:lineRule="auto"/>
              <w:jc w:val="center"/>
              <w:rPr>
                <w:rFonts w:hint="eastAsia" w:ascii="宋体" w:hAnsi="宋体"/>
                <w:sz w:val="24"/>
              </w:rPr>
            </w:pPr>
            <w:r>
              <w:rPr>
                <w:rFonts w:hint="eastAsia" w:ascii="宋体" w:hAnsi="宋体"/>
                <w:sz w:val="24"/>
              </w:rPr>
              <w:t>第   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课程名称</w:t>
            </w:r>
          </w:p>
        </w:tc>
        <w:tc>
          <w:tcPr>
            <w:tcW w:w="2283" w:type="dxa"/>
            <w:noWrap w:val="0"/>
            <w:vAlign w:val="top"/>
          </w:tcPr>
          <w:p>
            <w:pPr>
              <w:spacing w:line="360" w:lineRule="auto"/>
              <w:jc w:val="center"/>
              <w:rPr>
                <w:rFonts w:hint="eastAsia" w:ascii="宋体" w:hAnsi="宋体"/>
                <w:sz w:val="24"/>
              </w:rPr>
            </w:pPr>
            <w:r>
              <w:rPr>
                <w:rFonts w:hint="eastAsia" w:ascii="宋体" w:hAnsi="宋体"/>
                <w:sz w:val="24"/>
              </w:rPr>
              <w:t xml:space="preserve"> </w:t>
            </w:r>
          </w:p>
        </w:tc>
        <w:tc>
          <w:tcPr>
            <w:tcW w:w="1407" w:type="dxa"/>
            <w:noWrap w:val="0"/>
            <w:vAlign w:val="top"/>
          </w:tcPr>
          <w:p>
            <w:pPr>
              <w:spacing w:line="360" w:lineRule="auto"/>
              <w:jc w:val="center"/>
              <w:rPr>
                <w:rFonts w:hint="eastAsia" w:ascii="宋体" w:hAnsi="宋体"/>
                <w:sz w:val="24"/>
              </w:rPr>
            </w:pPr>
            <w:r>
              <w:rPr>
                <w:rFonts w:hint="eastAsia" w:ascii="宋体" w:hAnsi="宋体"/>
                <w:sz w:val="24"/>
              </w:rPr>
              <w:t>授课时数</w:t>
            </w:r>
          </w:p>
        </w:tc>
        <w:tc>
          <w:tcPr>
            <w:tcW w:w="3458" w:type="dxa"/>
            <w:noWrap w:val="0"/>
            <w:vAlign w:val="top"/>
          </w:tcPr>
          <w:p>
            <w:pPr>
              <w:spacing w:line="360" w:lineRule="auto"/>
              <w:jc w:val="center"/>
              <w:rPr>
                <w:rFonts w:hint="eastAsia" w:ascii="宋体" w:hAnsi="宋体"/>
                <w:sz w:val="24"/>
              </w:rPr>
            </w:pPr>
            <w:r>
              <w:rPr>
                <w:rFonts w:hint="eastAsia" w:ascii="宋体" w:hAnsi="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章    节</w:t>
            </w:r>
          </w:p>
        </w:tc>
        <w:tc>
          <w:tcPr>
            <w:tcW w:w="7148" w:type="dxa"/>
            <w:gridSpan w:val="3"/>
            <w:noWrap w:val="0"/>
            <w:vAlign w:val="top"/>
          </w:tcPr>
          <w:p>
            <w:pPr>
              <w:keepNext w:val="0"/>
              <w:keepLines w:val="0"/>
              <w:widowControl/>
              <w:suppressLineNumbers w:val="0"/>
              <w:spacing w:line="360" w:lineRule="auto"/>
              <w:jc w:val="left"/>
              <w:rPr>
                <w:rFonts w:hint="eastAsia"/>
                <w:b/>
                <w:color w:val="000080"/>
                <w:szCs w:val="21"/>
              </w:rPr>
            </w:pPr>
            <w:r>
              <w:rPr>
                <w:rFonts w:hint="eastAsia" w:ascii="Times New Roman" w:hAnsi="Times New Roman" w:eastAsia="宋体" w:cs="Times New Roman"/>
                <w:b/>
                <w:color w:val="000000"/>
                <w:szCs w:val="21"/>
                <w:lang w:val="en-US" w:eastAsia="zh-CN"/>
              </w:rPr>
              <w:t>项目一 电子商务法律法规概述</w:t>
            </w:r>
            <w:r>
              <w:rPr>
                <w:rFonts w:ascii="方正兰亭黑简体" w:hAnsi="方正兰亭黑简体" w:eastAsia="方正兰亭黑简体" w:cs="方正兰亭黑简体"/>
                <w:color w:val="EF59A1"/>
                <w:kern w:val="0"/>
                <w:sz w:val="21"/>
                <w:szCs w:val="21"/>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课    题</w:t>
            </w:r>
          </w:p>
        </w:tc>
        <w:tc>
          <w:tcPr>
            <w:tcW w:w="7148" w:type="dxa"/>
            <w:gridSpan w:val="3"/>
            <w:noWrap w:val="0"/>
            <w:vAlign w:val="top"/>
          </w:tcPr>
          <w:p>
            <w:pPr>
              <w:keepNext w:val="0"/>
              <w:keepLines w:val="0"/>
              <w:widowControl/>
              <w:suppressLineNumbers w:val="0"/>
              <w:spacing w:line="360" w:lineRule="auto"/>
              <w:jc w:val="left"/>
              <w:rPr>
                <w:rFonts w:hint="eastAsia" w:ascii="宋体" w:hAnsi="宋体"/>
                <w:color w:val="7030A0"/>
                <w:szCs w:val="21"/>
              </w:rPr>
            </w:pPr>
            <w:r>
              <w:rPr>
                <w:rFonts w:hint="eastAsia" w:ascii="Times New Roman" w:hAnsi="Times New Roman" w:eastAsia="宋体" w:cs="Times New Roman"/>
                <w:b/>
                <w:bCs/>
                <w:color w:val="000000"/>
                <w:szCs w:val="21"/>
                <w:lang w:val="en-US" w:eastAsia="zh-CN"/>
              </w:rPr>
              <w:t>任务三 电子商务的立法概况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245" w:type="dxa"/>
            <w:noWrap w:val="0"/>
            <w:vAlign w:val="top"/>
          </w:tcPr>
          <w:p>
            <w:pPr>
              <w:spacing w:line="480" w:lineRule="auto"/>
              <w:jc w:val="center"/>
              <w:rPr>
                <w:rFonts w:hint="eastAsia" w:ascii="宋体" w:hAnsi="宋体"/>
                <w:sz w:val="24"/>
              </w:rPr>
            </w:pPr>
            <w:r>
              <w:rPr>
                <w:rFonts w:hint="eastAsia" w:ascii="宋体" w:hAnsi="宋体"/>
                <w:sz w:val="24"/>
              </w:rPr>
              <w:t>教学目的</w:t>
            </w:r>
          </w:p>
        </w:tc>
        <w:tc>
          <w:tcPr>
            <w:tcW w:w="7148" w:type="dxa"/>
            <w:gridSpan w:val="3"/>
            <w:noWrap w:val="0"/>
            <w:vAlign w:val="center"/>
          </w:tcPr>
          <w:p>
            <w:pPr>
              <w:keepNext w:val="0"/>
              <w:keepLines w:val="0"/>
              <w:widowControl/>
              <w:numPr>
                <w:ilvl w:val="0"/>
                <w:numId w:val="0"/>
              </w:numPr>
              <w:suppressLineNumbers w:val="0"/>
              <w:jc w:val="left"/>
              <w:rPr>
                <w:rFonts w:hint="default"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1</w:t>
            </w:r>
            <w:r>
              <w:rPr>
                <w:rFonts w:hint="default" w:ascii="宋体" w:hAnsi="宋体" w:eastAsia="宋体" w:cs="宋体"/>
                <w:color w:val="231F20"/>
                <w:kern w:val="0"/>
                <w:sz w:val="21"/>
                <w:szCs w:val="21"/>
                <w:lang w:val="en-US" w:eastAsia="zh-CN" w:bidi="ar"/>
              </w:rPr>
              <w:t>.了解国际组织和其他国家有关电子商务的立法概况。</w:t>
            </w:r>
          </w:p>
          <w:p>
            <w:pPr>
              <w:keepNext w:val="0"/>
              <w:keepLines w:val="0"/>
              <w:widowControl/>
              <w:numPr>
                <w:ilvl w:val="0"/>
                <w:numId w:val="0"/>
              </w:numPr>
              <w:suppressLineNumbers w:val="0"/>
              <w:jc w:val="left"/>
              <w:rPr>
                <w:rFonts w:hint="default"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2</w:t>
            </w:r>
            <w:r>
              <w:rPr>
                <w:rFonts w:hint="default" w:ascii="宋体" w:hAnsi="宋体" w:eastAsia="宋体" w:cs="宋体"/>
                <w:color w:val="231F20"/>
                <w:kern w:val="0"/>
                <w:sz w:val="21"/>
                <w:szCs w:val="21"/>
                <w:lang w:val="en-US" w:eastAsia="zh-CN" w:bidi="ar"/>
              </w:rPr>
              <w:t>.掌握中国电子商务立法概况。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5" w:type="dxa"/>
            <w:noWrap w:val="0"/>
            <w:vAlign w:val="top"/>
          </w:tcPr>
          <w:p>
            <w:pPr>
              <w:spacing w:line="240" w:lineRule="auto"/>
              <w:jc w:val="center"/>
              <w:rPr>
                <w:rFonts w:hint="eastAsia" w:ascii="宋体" w:hAnsi="宋体"/>
                <w:sz w:val="24"/>
              </w:rPr>
            </w:pPr>
            <w:r>
              <w:rPr>
                <w:rFonts w:hint="eastAsia" w:ascii="宋体" w:hAnsi="宋体"/>
                <w:sz w:val="24"/>
              </w:rPr>
              <w:t>教学重点与难点</w:t>
            </w:r>
          </w:p>
        </w:tc>
        <w:tc>
          <w:tcPr>
            <w:tcW w:w="7148" w:type="dxa"/>
            <w:gridSpan w:val="3"/>
            <w:noWrap w:val="0"/>
            <w:vAlign w:val="center"/>
          </w:tcPr>
          <w:p>
            <w:pPr>
              <w:keepNext w:val="0"/>
              <w:keepLines w:val="0"/>
              <w:widowControl/>
              <w:suppressLineNumbers w:val="0"/>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了解国际组织和其他国家、中国国家的商务立法概括。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8393" w:type="dxa"/>
            <w:gridSpan w:val="4"/>
            <w:noWrap w:val="0"/>
            <w:vAlign w:val="top"/>
          </w:tcPr>
          <w:p>
            <w:pPr>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245" w:type="dxa"/>
            <w:noWrap w:val="0"/>
            <w:vAlign w:val="top"/>
          </w:tcPr>
          <w:p>
            <w:pPr>
              <w:jc w:val="center"/>
              <w:rPr>
                <w:rFonts w:hint="eastAsia" w:ascii="宋体" w:hAnsi="宋体"/>
                <w:sz w:val="24"/>
              </w:rPr>
            </w:pPr>
          </w:p>
          <w:p>
            <w:pPr>
              <w:jc w:val="center"/>
              <w:rPr>
                <w:rFonts w:hint="eastAsia" w:ascii="宋体" w:hAnsi="宋体"/>
                <w:sz w:val="24"/>
              </w:rPr>
            </w:pPr>
            <w:r>
              <w:rPr>
                <w:rFonts w:hint="eastAsia" w:ascii="宋体" w:hAnsi="宋体"/>
                <w:sz w:val="24"/>
              </w:rPr>
              <w:t>导入新课</w:t>
            </w:r>
          </w:p>
        </w:tc>
        <w:tc>
          <w:tcPr>
            <w:tcW w:w="7148" w:type="dxa"/>
            <w:gridSpan w:val="3"/>
            <w:noWrap w:val="0"/>
            <w:vAlign w:val="top"/>
          </w:tcPr>
          <w:p>
            <w:pPr>
              <w:keepNext w:val="0"/>
              <w:keepLines w:val="0"/>
              <w:widowControl/>
              <w:numPr>
                <w:ilvl w:val="0"/>
                <w:numId w:val="10"/>
              </w:numPr>
              <w:suppressLineNumbers w:val="0"/>
              <w:ind w:leftChars="0"/>
              <w:jc w:val="left"/>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国际组织电子商务的立法概况</w:t>
            </w:r>
          </w:p>
          <w:p>
            <w:pPr>
              <w:keepNext w:val="0"/>
              <w:keepLines w:val="0"/>
              <w:widowControl/>
              <w:numPr>
                <w:ilvl w:val="0"/>
                <w:numId w:val="11"/>
              </w:numPr>
              <w:suppressLineNumbers w:val="0"/>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联合国国际贸易法委员会（UNCITRAL）有关电子商务的立法</w:t>
            </w:r>
          </w:p>
          <w:p>
            <w:pPr>
              <w:keepNext w:val="0"/>
              <w:keepLines w:val="0"/>
              <w:widowControl/>
              <w:numPr>
                <w:ilvl w:val="0"/>
                <w:numId w:val="11"/>
              </w:numPr>
              <w:suppressLineNumbers w:val="0"/>
              <w:ind w:left="0" w:leftChars="0" w:firstLine="0" w:firstLineChars="0"/>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国际经济合作与发展组织（OECD）有关电子商务的立法</w:t>
            </w:r>
          </w:p>
          <w:p>
            <w:pPr>
              <w:keepNext w:val="0"/>
              <w:keepLines w:val="0"/>
              <w:widowControl/>
              <w:numPr>
                <w:ilvl w:val="0"/>
                <w:numId w:val="11"/>
              </w:numPr>
              <w:suppressLineNumbers w:val="0"/>
              <w:ind w:left="0" w:leftChars="0" w:firstLine="0" w:firstLineChars="0"/>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世界贸易组织（WTO）有关电子商务的立法</w:t>
            </w:r>
          </w:p>
          <w:p>
            <w:pPr>
              <w:keepNext w:val="0"/>
              <w:keepLines w:val="0"/>
              <w:widowControl/>
              <w:numPr>
                <w:ilvl w:val="0"/>
                <w:numId w:val="11"/>
              </w:numPr>
              <w:suppressLineNumbers w:val="0"/>
              <w:ind w:left="0" w:leftChars="0" w:firstLine="0" w:firstLineChars="0"/>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世界知识产权组织（WIPO）有关电子商务的立法</w:t>
            </w:r>
          </w:p>
          <w:p>
            <w:pPr>
              <w:keepNext w:val="0"/>
              <w:keepLines w:val="0"/>
              <w:widowControl/>
              <w:numPr>
                <w:ilvl w:val="0"/>
                <w:numId w:val="11"/>
              </w:numPr>
              <w:suppressLineNumbers w:val="0"/>
              <w:ind w:left="0" w:leftChars="0" w:firstLine="0" w:firstLineChars="0"/>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欧盟有关电子商务的立法</w:t>
            </w:r>
          </w:p>
          <w:p>
            <w:pPr>
              <w:keepNext w:val="0"/>
              <w:keepLines w:val="0"/>
              <w:widowControl/>
              <w:numPr>
                <w:ilvl w:val="0"/>
                <w:numId w:val="10"/>
              </w:numPr>
              <w:suppressLineNumbers w:val="0"/>
              <w:ind w:left="0" w:leftChars="0" w:firstLine="0" w:firstLineChars="0"/>
              <w:jc w:val="left"/>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外国电子商务的立法概况</w:t>
            </w:r>
          </w:p>
          <w:p>
            <w:pPr>
              <w:keepNext w:val="0"/>
              <w:keepLines w:val="0"/>
              <w:widowControl/>
              <w:numPr>
                <w:ilvl w:val="0"/>
                <w:numId w:val="12"/>
              </w:numPr>
              <w:suppressLineNumbers w:val="0"/>
              <w:ind w:leftChars="0"/>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美国的电子商务立法</w:t>
            </w:r>
          </w:p>
          <w:p>
            <w:pPr>
              <w:keepNext w:val="0"/>
              <w:keepLines w:val="0"/>
              <w:widowControl/>
              <w:numPr>
                <w:ilvl w:val="0"/>
                <w:numId w:val="12"/>
              </w:numPr>
              <w:suppressLineNumbers w:val="0"/>
              <w:ind w:left="0" w:leftChars="0" w:firstLine="0" w:firstLineChars="0"/>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新加坡的电子商务立法</w:t>
            </w:r>
          </w:p>
          <w:p>
            <w:pPr>
              <w:keepNext w:val="0"/>
              <w:keepLines w:val="0"/>
              <w:widowControl/>
              <w:numPr>
                <w:ilvl w:val="0"/>
                <w:numId w:val="12"/>
              </w:numPr>
              <w:suppressLineNumbers w:val="0"/>
              <w:ind w:left="0" w:leftChars="0" w:firstLine="0" w:firstLineChars="0"/>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澳大利亚的电子商务立法</w:t>
            </w:r>
          </w:p>
          <w:p>
            <w:pPr>
              <w:keepNext w:val="0"/>
              <w:keepLines w:val="0"/>
              <w:widowControl/>
              <w:numPr>
                <w:ilvl w:val="0"/>
                <w:numId w:val="12"/>
              </w:numPr>
              <w:suppressLineNumbers w:val="0"/>
              <w:ind w:left="0" w:leftChars="0" w:firstLine="0" w:firstLineChars="0"/>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韩国的电子商务立法</w:t>
            </w:r>
          </w:p>
          <w:p>
            <w:pPr>
              <w:keepNext w:val="0"/>
              <w:keepLines w:val="0"/>
              <w:widowControl/>
              <w:numPr>
                <w:ilvl w:val="0"/>
                <w:numId w:val="10"/>
              </w:numPr>
              <w:suppressLineNumbers w:val="0"/>
              <w:ind w:left="0" w:leftChars="0" w:firstLine="0" w:firstLineChars="0"/>
              <w:jc w:val="left"/>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中国电子商务的立法概况</w:t>
            </w:r>
          </w:p>
          <w:p>
            <w:pPr>
              <w:keepNext w:val="0"/>
              <w:keepLines w:val="0"/>
              <w:widowControl/>
              <w:numPr>
                <w:ilvl w:val="0"/>
                <w:numId w:val="0"/>
              </w:numPr>
              <w:suppressLineNumbers w:val="0"/>
              <w:ind w:leftChars="0"/>
              <w:jc w:val="left"/>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val="0"/>
                <w:bCs w:val="0"/>
                <w:sz w:val="21"/>
                <w:szCs w:val="21"/>
                <w:lang w:val="en-US" w:eastAsia="zh-CN"/>
              </w:rPr>
              <w:t>目前我国电子商务立法包括《电子签名法》《网络安全法》等法律，以及行政法规与规章、地方性法规等，其中，以部门规章、地方性法规和地方政府规章为主。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巩固复习</w:t>
            </w:r>
          </w:p>
        </w:tc>
        <w:tc>
          <w:tcPr>
            <w:tcW w:w="7148" w:type="dxa"/>
            <w:gridSpan w:val="3"/>
            <w:noWrap w:val="0"/>
            <w:vAlign w:val="top"/>
          </w:tcPr>
          <w:p>
            <w:pPr>
              <w:keepNext w:val="0"/>
              <w:keepLines w:val="0"/>
              <w:widowControl/>
              <w:suppressLineNumbers w:val="0"/>
              <w:spacing w:line="240" w:lineRule="auto"/>
              <w:jc w:val="left"/>
              <w:rPr>
                <w:rFonts w:hint="eastAsia" w:ascii="宋体" w:hAnsi="宋体" w:eastAsia="宋体" w:cs="宋体"/>
                <w:b/>
                <w:color w:val="000080"/>
                <w:sz w:val="21"/>
                <w:szCs w:val="21"/>
              </w:rPr>
            </w:pPr>
            <w:r>
              <w:rPr>
                <w:rFonts w:hint="eastAsia" w:ascii="Times New Roman" w:hAnsi="Times New Roman" w:eastAsia="宋体" w:cs="Times New Roman"/>
                <w:b w:val="0"/>
                <w:bCs w:val="0"/>
                <w:sz w:val="21"/>
                <w:szCs w:val="21"/>
                <w:lang w:val="en-US" w:eastAsia="zh-CN"/>
              </w:rPr>
              <w:t>一下接触这么多电子商务法律法规，一定要注意区分每个法律法规属于哪种法律形式，每个法律法规的调整重点是什么。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布置作业</w:t>
            </w:r>
          </w:p>
        </w:tc>
        <w:tc>
          <w:tcPr>
            <w:tcW w:w="7148" w:type="dxa"/>
            <w:gridSpan w:val="3"/>
            <w:noWrap w:val="0"/>
            <w:vAlign w:val="top"/>
          </w:tcPr>
          <w:p>
            <w:pPr>
              <w:keepNext w:val="0"/>
              <w:keepLines w:val="0"/>
              <w:widowControl/>
              <w:suppressLineNumbers w:val="0"/>
              <w:spacing w:line="240" w:lineRule="auto"/>
              <w:jc w:val="left"/>
              <w:rPr>
                <w:rFonts w:hint="eastAsia" w:ascii="宋体" w:hAnsi="宋体" w:eastAsia="宋体" w:cs="宋体"/>
                <w:b/>
                <w:color w:val="000080"/>
                <w:szCs w:val="21"/>
              </w:rPr>
            </w:pPr>
            <w:r>
              <w:rPr>
                <w:rFonts w:hint="eastAsia" w:ascii="Times New Roman" w:hAnsi="Times New Roman" w:eastAsia="宋体" w:cs="Times New Roman"/>
                <w:b w:val="0"/>
                <w:bCs w:val="0"/>
                <w:sz w:val="21"/>
                <w:szCs w:val="21"/>
                <w:lang w:val="en-US" w:eastAsia="zh-CN"/>
              </w:rPr>
              <w:t>简述我国电子商务的立法概况。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45" w:type="dxa"/>
            <w:noWrap w:val="0"/>
            <w:vAlign w:val="top"/>
          </w:tcPr>
          <w:p>
            <w:pPr>
              <w:spacing w:line="360" w:lineRule="auto"/>
              <w:jc w:val="center"/>
              <w:rPr>
                <w:rFonts w:hint="eastAsia" w:ascii="宋体" w:hAnsi="宋体"/>
                <w:sz w:val="24"/>
              </w:rPr>
            </w:pPr>
            <w:r>
              <w:rPr>
                <w:rFonts w:hint="eastAsia" w:ascii="宋体" w:hAnsi="宋体"/>
                <w:sz w:val="24"/>
              </w:rPr>
              <w:t>教学效果分析</w:t>
            </w:r>
          </w:p>
        </w:tc>
        <w:tc>
          <w:tcPr>
            <w:tcW w:w="7148" w:type="dxa"/>
            <w:gridSpan w:val="3"/>
            <w:noWrap w:val="0"/>
            <w:vAlign w:val="top"/>
          </w:tcPr>
          <w:p>
            <w:pPr>
              <w:keepNext w:val="0"/>
              <w:keepLines w:val="0"/>
              <w:widowControl/>
              <w:suppressLineNumbers w:val="0"/>
              <w:spacing w:line="240" w:lineRule="auto"/>
              <w:jc w:val="left"/>
              <w:rPr>
                <w:rFonts w:hint="eastAsia" w:ascii="Times New Roman" w:hAnsi="Times New Roman" w:eastAsia="宋体" w:cs="Times New Roman"/>
                <w:b w:val="0"/>
                <w:bCs w:val="0"/>
                <w:sz w:val="21"/>
                <w:szCs w:val="21"/>
                <w:lang w:val="en-US" w:eastAsia="zh-CN"/>
              </w:rPr>
            </w:pPr>
          </w:p>
        </w:tc>
      </w:tr>
    </w:tbl>
    <w:p>
      <w:pPr>
        <w:rPr>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兰亭黑简体">
    <w:altName w:val="黑体"/>
    <w:panose1 w:val="00000000000000000000"/>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B4434D"/>
    <w:multiLevelType w:val="singleLevel"/>
    <w:tmpl w:val="9AB4434D"/>
    <w:lvl w:ilvl="0" w:tentative="0">
      <w:start w:val="1"/>
      <w:numFmt w:val="chineseCounting"/>
      <w:suff w:val="nothing"/>
      <w:lvlText w:val="%1、"/>
      <w:lvlJc w:val="left"/>
      <w:rPr>
        <w:rFonts w:hint="eastAsia"/>
      </w:rPr>
    </w:lvl>
  </w:abstractNum>
  <w:abstractNum w:abstractNumId="1">
    <w:nsid w:val="B2DB4789"/>
    <w:multiLevelType w:val="singleLevel"/>
    <w:tmpl w:val="B2DB4789"/>
    <w:lvl w:ilvl="0" w:tentative="0">
      <w:start w:val="2"/>
      <w:numFmt w:val="chineseCounting"/>
      <w:suff w:val="nothing"/>
      <w:lvlText w:val="（%1）"/>
      <w:lvlJc w:val="left"/>
      <w:rPr>
        <w:rFonts w:hint="eastAsia"/>
      </w:rPr>
    </w:lvl>
  </w:abstractNum>
  <w:abstractNum w:abstractNumId="2">
    <w:nsid w:val="B7189E75"/>
    <w:multiLevelType w:val="singleLevel"/>
    <w:tmpl w:val="B7189E75"/>
    <w:lvl w:ilvl="0" w:tentative="0">
      <w:start w:val="1"/>
      <w:numFmt w:val="chineseCounting"/>
      <w:suff w:val="nothing"/>
      <w:lvlText w:val="（%1）"/>
      <w:lvlJc w:val="left"/>
      <w:rPr>
        <w:rFonts w:hint="eastAsia"/>
      </w:rPr>
    </w:lvl>
  </w:abstractNum>
  <w:abstractNum w:abstractNumId="3">
    <w:nsid w:val="C417A35B"/>
    <w:multiLevelType w:val="singleLevel"/>
    <w:tmpl w:val="C417A35B"/>
    <w:lvl w:ilvl="0" w:tentative="0">
      <w:start w:val="3"/>
      <w:numFmt w:val="chineseCounting"/>
      <w:suff w:val="nothing"/>
      <w:lvlText w:val="%1、"/>
      <w:lvlJc w:val="left"/>
      <w:rPr>
        <w:rFonts w:hint="eastAsia"/>
      </w:rPr>
    </w:lvl>
  </w:abstractNum>
  <w:abstractNum w:abstractNumId="4">
    <w:nsid w:val="C4F3A876"/>
    <w:multiLevelType w:val="singleLevel"/>
    <w:tmpl w:val="C4F3A876"/>
    <w:lvl w:ilvl="0" w:tentative="0">
      <w:start w:val="1"/>
      <w:numFmt w:val="chineseCounting"/>
      <w:suff w:val="nothing"/>
      <w:lvlText w:val="（%1）"/>
      <w:lvlJc w:val="left"/>
      <w:rPr>
        <w:rFonts w:hint="eastAsia"/>
      </w:rPr>
    </w:lvl>
  </w:abstractNum>
  <w:abstractNum w:abstractNumId="5">
    <w:nsid w:val="D7D94045"/>
    <w:multiLevelType w:val="singleLevel"/>
    <w:tmpl w:val="D7D94045"/>
    <w:lvl w:ilvl="0" w:tentative="0">
      <w:start w:val="1"/>
      <w:numFmt w:val="decimal"/>
      <w:suff w:val="space"/>
      <w:lvlText w:val="%1."/>
      <w:lvlJc w:val="left"/>
    </w:lvl>
  </w:abstractNum>
  <w:abstractNum w:abstractNumId="6">
    <w:nsid w:val="F19DCF4C"/>
    <w:multiLevelType w:val="singleLevel"/>
    <w:tmpl w:val="F19DCF4C"/>
    <w:lvl w:ilvl="0" w:tentative="0">
      <w:start w:val="1"/>
      <w:numFmt w:val="chineseCounting"/>
      <w:suff w:val="nothing"/>
      <w:lvlText w:val="（%1）"/>
      <w:lvlJc w:val="left"/>
      <w:rPr>
        <w:rFonts w:hint="eastAsia"/>
      </w:rPr>
    </w:lvl>
  </w:abstractNum>
  <w:abstractNum w:abstractNumId="7">
    <w:nsid w:val="0B591505"/>
    <w:multiLevelType w:val="singleLevel"/>
    <w:tmpl w:val="0B591505"/>
    <w:lvl w:ilvl="0" w:tentative="0">
      <w:start w:val="1"/>
      <w:numFmt w:val="chineseCounting"/>
      <w:suff w:val="nothing"/>
      <w:lvlText w:val="（%1）"/>
      <w:lvlJc w:val="left"/>
      <w:rPr>
        <w:rFonts w:hint="eastAsia"/>
      </w:rPr>
    </w:lvl>
  </w:abstractNum>
  <w:abstractNum w:abstractNumId="8">
    <w:nsid w:val="3CF5C1A2"/>
    <w:multiLevelType w:val="singleLevel"/>
    <w:tmpl w:val="3CF5C1A2"/>
    <w:lvl w:ilvl="0" w:tentative="0">
      <w:start w:val="1"/>
      <w:numFmt w:val="decimal"/>
      <w:suff w:val="space"/>
      <w:lvlText w:val="%1."/>
      <w:lvlJc w:val="left"/>
    </w:lvl>
  </w:abstractNum>
  <w:abstractNum w:abstractNumId="9">
    <w:nsid w:val="4E33108B"/>
    <w:multiLevelType w:val="singleLevel"/>
    <w:tmpl w:val="4E33108B"/>
    <w:lvl w:ilvl="0" w:tentative="0">
      <w:start w:val="1"/>
      <w:numFmt w:val="decimal"/>
      <w:suff w:val="space"/>
      <w:lvlText w:val="%1."/>
      <w:lvlJc w:val="left"/>
    </w:lvl>
  </w:abstractNum>
  <w:abstractNum w:abstractNumId="10">
    <w:nsid w:val="58175554"/>
    <w:multiLevelType w:val="singleLevel"/>
    <w:tmpl w:val="58175554"/>
    <w:lvl w:ilvl="0" w:tentative="0">
      <w:start w:val="1"/>
      <w:numFmt w:val="chineseCounting"/>
      <w:suff w:val="nothing"/>
      <w:lvlText w:val="（%1）"/>
      <w:lvlJc w:val="left"/>
      <w:rPr>
        <w:rFonts w:hint="eastAsia"/>
      </w:rPr>
    </w:lvl>
  </w:abstractNum>
  <w:abstractNum w:abstractNumId="11">
    <w:nsid w:val="7BBB2B30"/>
    <w:multiLevelType w:val="singleLevel"/>
    <w:tmpl w:val="7BBB2B30"/>
    <w:lvl w:ilvl="0" w:tentative="0">
      <w:start w:val="1"/>
      <w:numFmt w:val="chineseCounting"/>
      <w:suff w:val="nothing"/>
      <w:lvlText w:val="%1、"/>
      <w:lvlJc w:val="left"/>
      <w:rPr>
        <w:rFonts w:hint="eastAsia"/>
      </w:rPr>
    </w:lvl>
  </w:abstractNum>
  <w:num w:numId="1">
    <w:abstractNumId w:val="5"/>
  </w:num>
  <w:num w:numId="2">
    <w:abstractNumId w:val="1"/>
  </w:num>
  <w:num w:numId="3">
    <w:abstractNumId w:val="8"/>
  </w:num>
  <w:num w:numId="4">
    <w:abstractNumId w:val="3"/>
  </w:num>
  <w:num w:numId="5">
    <w:abstractNumId w:val="6"/>
  </w:num>
  <w:num w:numId="6">
    <w:abstractNumId w:val="0"/>
  </w:num>
  <w:num w:numId="7">
    <w:abstractNumId w:val="10"/>
  </w:num>
  <w:num w:numId="8">
    <w:abstractNumId w:val="9"/>
  </w:num>
  <w:num w:numId="9">
    <w:abstractNumId w:val="7"/>
  </w:num>
  <w:num w:numId="10">
    <w:abstractNumId w:val="11"/>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3MTk3OTEyZDg4NzA3ZGRmN2U4ZTcxY2Y1ODYwYzQifQ=="/>
  </w:docVars>
  <w:rsids>
    <w:rsidRoot w:val="00000000"/>
    <w:rsid w:val="15B54A31"/>
    <w:rsid w:val="38AD603D"/>
    <w:rsid w:val="4A866CA5"/>
    <w:rsid w:val="4B5A7A13"/>
    <w:rsid w:val="673E5FEC"/>
    <w:rsid w:val="6C541AE0"/>
    <w:rsid w:val="73BE68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 w:type="paragraph" w:customStyle="1" w:styleId="5">
    <w:name w:val="article1"/>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2022-06-23T06:08:00Z</dcterms:created>
  <dc:creator>Administrator</dc:creator>
  <cp:lastModifiedBy>老学生一枚</cp:lastModifiedBy>
  <dcterms:modified xsi:type="dcterms:W3CDTF">2022-06-24T00:58:20Z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0A3128714E6B4C0582210EA4208A524E</vt:lpwstr>
  </property>
</Properties>
</file>